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60AB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60ABC" w:rsidRDefault="001C577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AB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60ABC" w:rsidRDefault="001C577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24.10.2006 N 295</w:t>
            </w:r>
            <w:r>
              <w:rPr>
                <w:sz w:val="48"/>
              </w:rPr>
              <w:br/>
              <w:t>(ред. от 05.07.2024)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</w:t>
            </w:r>
          </w:p>
        </w:tc>
      </w:tr>
      <w:tr w:rsidR="00360AB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60ABC" w:rsidRDefault="001C577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03.09.2024</w:t>
            </w:r>
            <w:r>
              <w:rPr>
                <w:sz w:val="28"/>
              </w:rPr>
              <w:br/>
              <w:t> </w:t>
            </w:r>
          </w:p>
        </w:tc>
      </w:tr>
    </w:tbl>
    <w:p w:rsidR="00360ABC" w:rsidRDefault="00360ABC">
      <w:pPr>
        <w:pStyle w:val="ConsPlusNormal0"/>
        <w:sectPr w:rsidR="00360AB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60ABC" w:rsidRDefault="00360ABC">
      <w:pPr>
        <w:pStyle w:val="ConsPlusNormal0"/>
        <w:jc w:val="both"/>
        <w:outlineLvl w:val="0"/>
      </w:pPr>
    </w:p>
    <w:p w:rsidR="00360ABC" w:rsidRDefault="001C5773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360ABC" w:rsidRDefault="00360ABC">
      <w:pPr>
        <w:pStyle w:val="ConsPlusTitle0"/>
        <w:jc w:val="center"/>
      </w:pPr>
    </w:p>
    <w:p w:rsidR="00360ABC" w:rsidRDefault="001C5773">
      <w:pPr>
        <w:pStyle w:val="ConsPlusTitle0"/>
        <w:jc w:val="center"/>
      </w:pPr>
      <w:r>
        <w:t>ПОСТАНОВЛЕНИЕ</w:t>
      </w:r>
    </w:p>
    <w:p w:rsidR="00360ABC" w:rsidRDefault="001C5773">
      <w:pPr>
        <w:pStyle w:val="ConsPlusTitle0"/>
        <w:jc w:val="center"/>
      </w:pPr>
      <w:r>
        <w:t>от 24 октября 2006 г. N 295</w:t>
      </w:r>
    </w:p>
    <w:p w:rsidR="00360ABC" w:rsidRDefault="00360ABC">
      <w:pPr>
        <w:pStyle w:val="ConsPlusTitle0"/>
        <w:jc w:val="center"/>
      </w:pPr>
    </w:p>
    <w:p w:rsidR="00360ABC" w:rsidRDefault="001C5773">
      <w:pPr>
        <w:pStyle w:val="ConsPlusTitle0"/>
        <w:jc w:val="center"/>
      </w:pPr>
      <w:r>
        <w:t>ОБ УТВЕРЖДЕНИИ ПОРЯДКА ОРГАНИЗАЦИИ БЕСПЛАТНОГО ПИТАНИЯ</w:t>
      </w:r>
    </w:p>
    <w:p w:rsidR="00360ABC" w:rsidRDefault="001C5773">
      <w:pPr>
        <w:pStyle w:val="ConsPlusTitle0"/>
        <w:jc w:val="center"/>
      </w:pPr>
      <w:r>
        <w:t>В ОБРАЗОВАТЕЛЬНЫХ ОРГАНИЗАЦИЯХ ЛЕНИНГРАДСКОЙ ОБЛАСТИ</w:t>
      </w:r>
    </w:p>
    <w:p w:rsidR="00360ABC" w:rsidRDefault="001C5773">
      <w:pPr>
        <w:pStyle w:val="ConsPlusTitle0"/>
        <w:jc w:val="center"/>
      </w:pPr>
      <w:r>
        <w:t>И УСТАНОВЛЕНИИ СТОИМОСТИ БЕСПЛАТНОГО ПИТАНИЯ ОБУЧАЮЩИХСЯ</w:t>
      </w:r>
    </w:p>
    <w:p w:rsidR="00360ABC" w:rsidRDefault="001C5773">
      <w:pPr>
        <w:pStyle w:val="ConsPlusTitle0"/>
        <w:jc w:val="center"/>
      </w:pPr>
      <w:r>
        <w:t>В ОБРАЗОВАТ</w:t>
      </w:r>
      <w:r>
        <w:t>ЕЛЬНЫХ ОРГАНИЗАЦИЯХ ЛЕНИНГРАДСКОЙ ОБЛАСТИ</w:t>
      </w:r>
    </w:p>
    <w:p w:rsidR="00360ABC" w:rsidRDefault="00360AB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0A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ABC" w:rsidRDefault="00360AB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ABC" w:rsidRDefault="00360AB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16.03.2007 </w:t>
            </w:r>
            <w:hyperlink r:id="rId10" w:tooltip="Постановление Правительства Ленинградской области от 16.03.2007 N 59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государственных о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14.11.2007 </w:t>
            </w:r>
            <w:hyperlink r:id="rId11" w:tooltip="Постановление Правительства Ленинградской области от 14.11.2007 N 284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государственных 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13.10.2008 </w:t>
            </w:r>
            <w:hyperlink r:id="rId12" w:tooltip="Постановление Правительства Ленинградской области от 13.10.2008 N 314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государственных 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>,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18.08.2009 </w:t>
            </w:r>
            <w:hyperlink r:id="rId13" w:tooltip="Постановление Правительства Ленинградской области от 18.08.2009 N 270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щеобразователь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29.12.2010 </w:t>
            </w:r>
            <w:hyperlink r:id="rId14" w:tooltip="Постановление Правительства Ленинградской области от 29.12.2010 N 374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щеобразователь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21.12.2011 </w:t>
            </w:r>
            <w:hyperlink r:id="rId15" w:tooltip="Постановление Правительства Ленинградской области от 21.12.2011 N 446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щеобразователь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,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09.11.2012 </w:t>
            </w:r>
            <w:hyperlink r:id="rId16" w:tooltip="Постановление Правительства Ленинградской области от 09.11.2012 N 344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щеобразователь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27.12.2013 </w:t>
            </w:r>
            <w:hyperlink r:id="rId17" w:tooltip="Постановление Правительства Ленинградской области от 27.12.2013 N 529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щеобразователь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16.02.2015 </w:t>
            </w:r>
            <w:hyperlink r:id="rId18" w:tooltip="Постановление Правительства Ленинградской области от 16.02.2015 N 34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разовательных о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25.05.2015 </w:t>
            </w:r>
            <w:hyperlink r:id="rId19" w:tooltip="Постановление Правительства Ленинградской области от 25.05.2015 N 171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21.12.2015 </w:t>
            </w:r>
            <w:hyperlink r:id="rId20" w:tooltip="Постановление Правительства Ленинградской области от 21.12.2015 N 486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30.11.2016 </w:t>
            </w:r>
            <w:hyperlink r:id="rId21" w:tooltip="Постановление Правительства Ленинградской области от 30.11.2016 N 4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16.11.2017 </w:t>
            </w:r>
            <w:hyperlink r:id="rId22" w:tooltip="Постановление Правительства Ленинградской области от 16.11.2017 N 470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06.08.2018 </w:t>
            </w:r>
            <w:hyperlink r:id="rId23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20.12.2018 </w:t>
            </w:r>
            <w:hyperlink r:id="rId24" w:tooltip="Постановление Правительства Ленинградской области от 20.12.2018 N 497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25" w:tooltip="Постановление Правительства Ленинградской области от 10.03.2020 N 112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19.05.2020 </w:t>
            </w:r>
            <w:hyperlink r:id="rId26" w:tooltip="Постановление Правительства Ленинградской области от 19.05.2020 N 307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06.08.2020 </w:t>
            </w:r>
            <w:hyperlink r:id="rId27" w:tooltip="Постановление Правительства Ленинградской области от 06.08.2020 N 5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28" w:tooltip="Постановление Правительства Ленинградской области от 14.09.2020 N 621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30.11.2020 </w:t>
            </w:r>
            <w:hyperlink r:id="rId29" w:tooltip="Постановление Правительства Ленинградской области от 30.11.2020 N 783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 xml:space="preserve">, от 30.12.2020 </w:t>
            </w:r>
            <w:hyperlink r:id="rId30" w:tooltip="Постановление Правительства Ленинградской области от 30.12.2020 N 904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,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31" w:tooltip="Постановление Правительства Ленинградской области от 30.12.2021 N 921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28.01.2022 </w:t>
            </w:r>
            <w:hyperlink r:id="rId32" w:tooltip="Постановление Правительства Ленинградской области от 28.01.2022 N 54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01.04.2022 </w:t>
            </w:r>
            <w:hyperlink r:id="rId33" w:tooltip="Постановление Правительства Ленинградской области от 01.04.2022 N 198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34" w:tooltip="Постановление Правительства Ленинградской области от 20.12.2022 N 929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25.12.2023 </w:t>
            </w:r>
            <w:hyperlink r:id="rId35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05.07.2024 </w:t>
            </w:r>
            <w:hyperlink r:id="rId36" w:tooltip="Постановление Правительства Ленинградской области от 05.07.2024 N 46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ABC" w:rsidRDefault="00360ABC">
            <w:pPr>
              <w:pStyle w:val="ConsPlusNormal0"/>
            </w:pPr>
          </w:p>
        </w:tc>
      </w:tr>
    </w:tbl>
    <w:p w:rsidR="00360ABC" w:rsidRDefault="00360ABC">
      <w:pPr>
        <w:pStyle w:val="ConsPlusNormal0"/>
        <w:jc w:val="both"/>
      </w:pPr>
    </w:p>
    <w:p w:rsidR="00360ABC" w:rsidRDefault="001C5773">
      <w:pPr>
        <w:pStyle w:val="ConsPlusNormal0"/>
        <w:ind w:firstLine="540"/>
        <w:jc w:val="both"/>
      </w:pPr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360ABC" w:rsidRDefault="001C5773">
      <w:pPr>
        <w:pStyle w:val="ConsPlusNormal0"/>
        <w:jc w:val="both"/>
      </w:pPr>
      <w:r>
        <w:t xml:space="preserve">(преамбула в ред. </w:t>
      </w:r>
      <w:hyperlink r:id="rId37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360ABC" w:rsidRDefault="00360ABC">
      <w:pPr>
        <w:pStyle w:val="ConsPlusNormal0"/>
        <w:jc w:val="both"/>
      </w:pPr>
    </w:p>
    <w:p w:rsidR="00360ABC" w:rsidRDefault="001C5773">
      <w:pPr>
        <w:pStyle w:val="ConsPlusNormal0"/>
        <w:ind w:firstLine="540"/>
        <w:jc w:val="both"/>
      </w:pPr>
      <w:r>
        <w:t>1. Установить с 1 января 2024 года стоимость питания, предоставляемого на бесплатной основе обучающимся в государственных образовательных организациях и му</w:t>
      </w:r>
      <w:r>
        <w:t>ниципальных образовательных организациях Ленинградской области, реализующих основные общеобразовательные программы, в частных образовательных организациях, имеющих государственную аккредитацию по основным общеобразовательным программам, расположенных на те</w:t>
      </w:r>
      <w:r>
        <w:t>рритории Ленинградской области, а также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</w:t>
      </w:r>
      <w:r>
        <w:t>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 (далее - образовательные организа</w:t>
      </w:r>
      <w:r>
        <w:t xml:space="preserve">ции Ленинградской области), отнесенным к одной из категорий обучающихся, указанных в </w:t>
      </w:r>
      <w:hyperlink r:id="rId38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статье 4.2</w:t>
        </w:r>
      </w:hyperlink>
      <w:r>
        <w:t xml:space="preserve"> областного закона от 17 ноября 2017 года N 72-оз "Социальный кодекс Ленинградской области" (далее - Социальный кодекс), в размере:</w:t>
      </w:r>
    </w:p>
    <w:p w:rsidR="00360ABC" w:rsidRDefault="001C5773">
      <w:pPr>
        <w:pStyle w:val="ConsPlusNormal0"/>
        <w:jc w:val="both"/>
      </w:pPr>
      <w:r>
        <w:t xml:space="preserve">(в ред. </w:t>
      </w:r>
      <w:hyperlink r:id="rId39" w:tooltip="Постановление Правительства Ленинградской области от 05.07.2024 N 46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05.07.2024 N 466)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137 рублей в день для обучающихся по образовательным программам начального общего образования на</w:t>
      </w:r>
      <w:r>
        <w:t xml:space="preserve"> организацию питания, предусматривающего наличие горячего блюда, не считая горячего напитка;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137 рублей в день для обучающихся по образовательным программам основного общего образования (завтрак и обед или только комплексный обед по заявлению родителей (за</w:t>
      </w:r>
      <w:r>
        <w:t>конных представителей);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137 рублей в день для обучающихся по образовательным программам среднего общего образования (завтрак и обед или только комплексный обед по заявлению родителей (законных представителей);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137 рублей в день для обучающихся по образоват</w:t>
      </w:r>
      <w:r>
        <w:t>ельным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 проф</w:t>
      </w:r>
      <w:r>
        <w:t xml:space="preserve">ессиональных образовательных организаций и образовательных организаций </w:t>
      </w:r>
      <w:r>
        <w:lastRenderedPageBreak/>
        <w:t>высшего образования Ленинградской области (завтрак и обед или только комплексный обед по заявлению обучающихся, родителей (законных представителей);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236 рублей в день для обучающихся по образовательным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</w:t>
      </w:r>
      <w:r>
        <w:t xml:space="preserve">о профессиям рабочих, должностям служащих профессиональных образовательных организаций и образовательных организаций высшего образования Ленинградской области, проживающих в общежитии, не относящихся к категориям обучающихся, указанным в </w:t>
      </w:r>
      <w:hyperlink r:id="rId40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части 1 ст</w:t>
        </w:r>
        <w:r>
          <w:rPr>
            <w:color w:val="0000FF"/>
          </w:rPr>
          <w:t>атьи 4.2</w:t>
        </w:r>
      </w:hyperlink>
      <w:r>
        <w:t xml:space="preserve"> Социального кодекса (трехразовое питание).</w:t>
      </w:r>
    </w:p>
    <w:p w:rsidR="00360ABC" w:rsidRDefault="001C5773">
      <w:pPr>
        <w:pStyle w:val="ConsPlusNormal0"/>
        <w:jc w:val="both"/>
      </w:pPr>
      <w:r>
        <w:t xml:space="preserve">(п. 1 в ред. </w:t>
      </w:r>
      <w:hyperlink r:id="rId41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 Установить стои</w:t>
      </w:r>
      <w:r>
        <w:t>мость предоставляемого бесплатно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0,2 литра молока или иного молочного продукта</w:t>
      </w:r>
      <w:r>
        <w:t xml:space="preserve"> в соответствии с </w:t>
      </w:r>
      <w:hyperlink r:id="rId42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частью 3 статьи 4.2</w:t>
        </w:r>
      </w:hyperlink>
      <w:r>
        <w:t xml:space="preserve"> областного закона от 17 ноября 2017 года N 72-оз "Социальный кодекс Ленинградской области" с 1 января 2024 года в размере не более 14,8 рубля за 0,2 литра.</w:t>
      </w:r>
    </w:p>
    <w:p w:rsidR="00360ABC" w:rsidRDefault="001C5773">
      <w:pPr>
        <w:pStyle w:val="ConsPlusNormal0"/>
        <w:jc w:val="both"/>
      </w:pPr>
      <w:r>
        <w:t>(в ред. Постановлений Правительства Ленинградской обла</w:t>
      </w:r>
      <w:r>
        <w:t xml:space="preserve">сти от 28.01.2022 </w:t>
      </w:r>
      <w:hyperlink r:id="rId43" w:tooltip="Постановление Правительства Ленинградской области от 28.01.2022 N 54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<w:r>
          <w:rPr>
            <w:color w:val="0000FF"/>
          </w:rPr>
          <w:t>N 54</w:t>
        </w:r>
      </w:hyperlink>
      <w:r>
        <w:t xml:space="preserve">, от 20.12.2022 </w:t>
      </w:r>
      <w:hyperlink r:id="rId44" w:tooltip="Постановление Правительства Ленинградской области от 20.12.2022 N 929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N 929</w:t>
        </w:r>
      </w:hyperlink>
      <w:r>
        <w:t>, от 25.1</w:t>
      </w:r>
      <w:r>
        <w:t xml:space="preserve">2.2023 </w:t>
      </w:r>
      <w:hyperlink r:id="rId45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N 956</w:t>
        </w:r>
      </w:hyperlink>
      <w:r>
        <w:t xml:space="preserve">, от 05.07.2024 </w:t>
      </w:r>
      <w:hyperlink r:id="rId46" w:tooltip="Постановление Правительства Ленинградской области от 05.07.2024 N 46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N 466</w:t>
        </w:r>
      </w:hyperlink>
      <w:r>
        <w:t>)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2.1. Утратил силу</w:t>
      </w:r>
      <w:r>
        <w:t xml:space="preserve"> с 1 января 2022 года. - </w:t>
      </w:r>
      <w:hyperlink r:id="rId47" w:tooltip="Постановление Правительства Ленинградской области от 30.12.2021 N 921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30.12.2021 N 921.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3. Утвердить прилагаемый </w:t>
      </w:r>
      <w:hyperlink w:anchor="P59" w:tooltip="ПОРЯДОК">
        <w:r>
          <w:rPr>
            <w:color w:val="0000FF"/>
          </w:rPr>
          <w:t>Порядок</w:t>
        </w:r>
      </w:hyperlink>
      <w:r>
        <w:t xml:space="preserve"> организации б</w:t>
      </w:r>
      <w:r>
        <w:t>есплатного питания в образовательных организациях Ленинградской области.</w:t>
      </w:r>
    </w:p>
    <w:p w:rsidR="00360ABC" w:rsidRDefault="001C5773">
      <w:pPr>
        <w:pStyle w:val="ConsPlusNormal0"/>
        <w:jc w:val="both"/>
      </w:pPr>
      <w:r>
        <w:t xml:space="preserve">(п. 3 в ред. </w:t>
      </w:r>
      <w:hyperlink r:id="rId48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</w:t>
      </w:r>
      <w:r>
        <w:t>5)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4. Финансирование расходов на обеспечение организации бесплатного питания обучающихся в образовательных организациях Ленинградской области осуществляется за счет средств, предусмотренных в областном бюджете Ленинградской области по соответствующей целев</w:t>
      </w:r>
      <w:r>
        <w:t>ой статье расходов.</w:t>
      </w:r>
    </w:p>
    <w:p w:rsidR="00360ABC" w:rsidRDefault="001C5773">
      <w:pPr>
        <w:pStyle w:val="ConsPlusNormal0"/>
        <w:jc w:val="both"/>
      </w:pPr>
      <w:r>
        <w:t xml:space="preserve">(п. 4 в ред. </w:t>
      </w:r>
      <w:hyperlink r:id="rId49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5. Денежные средства на обеспечение мероприятий по</w:t>
      </w:r>
      <w:r>
        <w:t xml:space="preserve"> организации бесплатного питания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</w:t>
      </w:r>
      <w:r>
        <w:t>ложенных на территории Ленинградской области, передаются в виде субвенций бюджетам муниципальных районов и городского округа Ленинградской области.</w:t>
      </w:r>
    </w:p>
    <w:p w:rsidR="00360ABC" w:rsidRDefault="001C5773">
      <w:pPr>
        <w:pStyle w:val="ConsPlusNormal0"/>
        <w:jc w:val="both"/>
      </w:pPr>
      <w:r>
        <w:t xml:space="preserve">(п. 5 в ред. </w:t>
      </w:r>
      <w:hyperlink r:id="rId50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6.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360ABC" w:rsidRDefault="001C5773">
      <w:pPr>
        <w:pStyle w:val="ConsPlusNormal0"/>
        <w:jc w:val="both"/>
      </w:pPr>
      <w:r>
        <w:t xml:space="preserve">(п. 6 в ред. </w:t>
      </w:r>
      <w:hyperlink r:id="rId51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360ABC" w:rsidRDefault="00360ABC">
      <w:pPr>
        <w:pStyle w:val="ConsPlusNormal0"/>
        <w:jc w:val="both"/>
      </w:pPr>
    </w:p>
    <w:p w:rsidR="00360ABC" w:rsidRDefault="001C5773">
      <w:pPr>
        <w:pStyle w:val="ConsPlusNormal0"/>
        <w:jc w:val="right"/>
      </w:pPr>
      <w:r>
        <w:t>Губернатор</w:t>
      </w:r>
    </w:p>
    <w:p w:rsidR="00360ABC" w:rsidRDefault="001C5773">
      <w:pPr>
        <w:pStyle w:val="ConsPlusNormal0"/>
        <w:jc w:val="right"/>
      </w:pPr>
      <w:r>
        <w:t>Ленинградской области</w:t>
      </w:r>
    </w:p>
    <w:p w:rsidR="00360ABC" w:rsidRDefault="001C5773">
      <w:pPr>
        <w:pStyle w:val="ConsPlusNormal0"/>
        <w:jc w:val="right"/>
      </w:pPr>
      <w:r>
        <w:t>В.Сердюков</w:t>
      </w:r>
    </w:p>
    <w:p w:rsidR="00360ABC" w:rsidRDefault="00360ABC">
      <w:pPr>
        <w:pStyle w:val="ConsPlusNormal0"/>
        <w:jc w:val="both"/>
      </w:pPr>
    </w:p>
    <w:p w:rsidR="00360ABC" w:rsidRDefault="00360ABC">
      <w:pPr>
        <w:pStyle w:val="ConsPlusNormal0"/>
        <w:jc w:val="both"/>
      </w:pPr>
    </w:p>
    <w:p w:rsidR="00360ABC" w:rsidRDefault="00360ABC">
      <w:pPr>
        <w:pStyle w:val="ConsPlusNormal0"/>
        <w:jc w:val="both"/>
      </w:pPr>
    </w:p>
    <w:p w:rsidR="00360ABC" w:rsidRDefault="00360ABC">
      <w:pPr>
        <w:pStyle w:val="ConsPlusNormal0"/>
        <w:jc w:val="both"/>
      </w:pPr>
    </w:p>
    <w:p w:rsidR="00360ABC" w:rsidRDefault="00360ABC">
      <w:pPr>
        <w:pStyle w:val="ConsPlusNormal0"/>
        <w:jc w:val="both"/>
      </w:pPr>
    </w:p>
    <w:p w:rsidR="00360ABC" w:rsidRDefault="001C5773">
      <w:pPr>
        <w:pStyle w:val="ConsPlusNormal0"/>
        <w:jc w:val="right"/>
        <w:outlineLvl w:val="0"/>
      </w:pPr>
      <w:r>
        <w:t>УТВЕРЖДЕН</w:t>
      </w:r>
    </w:p>
    <w:p w:rsidR="00360ABC" w:rsidRDefault="001C5773">
      <w:pPr>
        <w:pStyle w:val="ConsPlusNormal0"/>
        <w:jc w:val="right"/>
      </w:pPr>
      <w:r>
        <w:t>постановлением Правительства</w:t>
      </w:r>
    </w:p>
    <w:p w:rsidR="00360ABC" w:rsidRDefault="001C5773">
      <w:pPr>
        <w:pStyle w:val="ConsPlusNormal0"/>
        <w:jc w:val="right"/>
      </w:pPr>
      <w:r>
        <w:t>Ленинградской област</w:t>
      </w:r>
      <w:r>
        <w:t>и</w:t>
      </w:r>
    </w:p>
    <w:p w:rsidR="00360ABC" w:rsidRDefault="001C5773">
      <w:pPr>
        <w:pStyle w:val="ConsPlusNormal0"/>
        <w:jc w:val="right"/>
      </w:pPr>
      <w:r>
        <w:t>от 24.10.2006 N 295</w:t>
      </w:r>
    </w:p>
    <w:p w:rsidR="00360ABC" w:rsidRDefault="001C5773">
      <w:pPr>
        <w:pStyle w:val="ConsPlusNormal0"/>
        <w:jc w:val="right"/>
      </w:pPr>
      <w:r>
        <w:t>(приложение)</w:t>
      </w:r>
    </w:p>
    <w:p w:rsidR="00360ABC" w:rsidRDefault="00360ABC">
      <w:pPr>
        <w:pStyle w:val="ConsPlusNormal0"/>
        <w:jc w:val="both"/>
      </w:pPr>
    </w:p>
    <w:p w:rsidR="00360ABC" w:rsidRDefault="001C5773">
      <w:pPr>
        <w:pStyle w:val="ConsPlusTitle0"/>
        <w:jc w:val="center"/>
      </w:pPr>
      <w:bookmarkStart w:id="1" w:name="P59"/>
      <w:bookmarkEnd w:id="1"/>
      <w:r>
        <w:t>ПОРЯДОК</w:t>
      </w:r>
    </w:p>
    <w:p w:rsidR="00360ABC" w:rsidRDefault="001C5773">
      <w:pPr>
        <w:pStyle w:val="ConsPlusTitle0"/>
        <w:jc w:val="center"/>
      </w:pPr>
      <w:r>
        <w:t>ОРГАНИЗАЦИИ БЕСПЛАТНОГО ПИТАНИЯ В ОБРАЗОВАТЕЛЬНЫХ</w:t>
      </w:r>
    </w:p>
    <w:p w:rsidR="00360ABC" w:rsidRDefault="001C5773">
      <w:pPr>
        <w:pStyle w:val="ConsPlusTitle0"/>
        <w:jc w:val="center"/>
      </w:pPr>
      <w:r>
        <w:lastRenderedPageBreak/>
        <w:t>ОРГАНИЗАЦИЯХ ЛЕНИНГРАДСКОЙ ОБЛАСТИ</w:t>
      </w:r>
    </w:p>
    <w:p w:rsidR="00360ABC" w:rsidRDefault="00360AB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0A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ABC" w:rsidRDefault="00360AB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ABC" w:rsidRDefault="00360AB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360ABC" w:rsidRDefault="001C577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52" w:tooltip="Постановление Правительства Ленинградской области от 30.12.2021 N 921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25.12.2023 </w:t>
            </w:r>
            <w:hyperlink r:id="rId53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ABC" w:rsidRDefault="00360ABC">
            <w:pPr>
              <w:pStyle w:val="ConsPlusNormal0"/>
            </w:pPr>
          </w:p>
        </w:tc>
      </w:tr>
    </w:tbl>
    <w:p w:rsidR="00360ABC" w:rsidRDefault="00360ABC">
      <w:pPr>
        <w:pStyle w:val="ConsPlusNormal0"/>
        <w:jc w:val="center"/>
      </w:pPr>
    </w:p>
    <w:p w:rsidR="00360ABC" w:rsidRDefault="001C5773">
      <w:pPr>
        <w:pStyle w:val="ConsPlusTitle0"/>
        <w:jc w:val="center"/>
        <w:outlineLvl w:val="1"/>
      </w:pPr>
      <w:r>
        <w:t>1. Общие положения</w:t>
      </w:r>
    </w:p>
    <w:p w:rsidR="00360ABC" w:rsidRDefault="00360ABC">
      <w:pPr>
        <w:pStyle w:val="ConsPlusNormal0"/>
        <w:ind w:firstLine="540"/>
        <w:jc w:val="both"/>
      </w:pPr>
    </w:p>
    <w:p w:rsidR="00360ABC" w:rsidRDefault="001C5773">
      <w:pPr>
        <w:pStyle w:val="ConsPlusNormal0"/>
        <w:ind w:firstLine="540"/>
        <w:jc w:val="both"/>
      </w:pPr>
      <w:r>
        <w:t>1.1. Настоящий Порядок устанавливает правила предоставления бесплатного питания (далее - бесплатное питание, питание на бесплатной основе) обучающимся в государственных образовательных организациях и муниципальных образовательных организациях Ленинградской</w:t>
      </w:r>
      <w:r>
        <w:t xml:space="preserve"> области, реализующих основные общеобразовательные программы,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области, а также в государствен</w:t>
      </w:r>
      <w:r>
        <w:t>ных профессиональных образовательных организациях Ленинградской области и в государственных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 - программы под</w:t>
      </w:r>
      <w:r>
        <w:t>готовки квалифицированных рабочих, служащих, основные программы профессионального обучения - программы профессиональной подготовки по профессиям рабочих, должностям служащих (далее - образовательные организации), отнесенным к одной из категорий обучающихся</w:t>
      </w:r>
      <w:r>
        <w:t xml:space="preserve">, указанных в </w:t>
      </w:r>
      <w:hyperlink r:id="rId54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статье 4.2</w:t>
        </w:r>
      </w:hyperlink>
      <w:r>
        <w:t xml:space="preserve"> областного закона от 17 ноября 2017 года N 72-оз "Социальный кодекс Ленинградской области" (далее - Социальный кодекс).</w:t>
      </w:r>
    </w:p>
    <w:p w:rsidR="00360ABC" w:rsidRDefault="001C5773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1.2. Бесплатным питанием в образовательных организациях обеспечиваются: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обучающиеся п</w:t>
      </w:r>
      <w:r>
        <w:t>о образовательным программам начального общего образования (горячее питание, предусматривающее наличие горячего блюда, не считая горячего напитка, не менее одного раза в день);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обучающиеся по образовательным программам основного общего образования (завтрак</w:t>
      </w:r>
      <w:r>
        <w:t xml:space="preserve"> и обед или только комплексный обед по заявлению родителей (законных представителей);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обучающиеся по образовательным программам среднего общего образования (завтрак и обед или только комплексный обед по заявлению родителей (законных представителей);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обучающиеся по образовательным программам среднего профессионального образования - программам подготовки квалифицированных рабочих, служащих, основным программам профессионального обучения - программам профессиональной подготовки по профессиям рабочих, дол</w:t>
      </w:r>
      <w:r>
        <w:t>жностям служащих профессиональных образовательных организаций и образовательных организаций высшего образования Ленинградской области (завтрак и обед или только комплексный обед по заявлению обучающихся, родителей (законных представителей);</w:t>
      </w:r>
    </w:p>
    <w:p w:rsidR="00360ABC" w:rsidRDefault="001C5773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обучающиеся по образовательным программам среднего профессионального образования - програм</w:t>
      </w:r>
      <w:r>
        <w:t>мам подготовки квалифицированных рабочих, служащих, основным программам профессионального обучения - программам профессиональной подготовки по профессиям рабочих, должностям служащих профессиональных образовательных организаций и образовательных организаци</w:t>
      </w:r>
      <w:r>
        <w:t xml:space="preserve">й высшего образования Ленинградской области, проживающие в общежитии, не относящиеся к категориям обучающихся, указанным в </w:t>
      </w:r>
      <w:hyperlink r:id="rId57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части 1 статьи 4.2</w:t>
        </w:r>
      </w:hyperlink>
      <w:r>
        <w:t xml:space="preserve"> Социального кодекса (трехразовое питание);</w:t>
      </w:r>
    </w:p>
    <w:p w:rsidR="00360ABC" w:rsidRDefault="001C5773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обучающиеся с ограниченными возможностями здоровья, проживающие и обучающиеся в образовательных организациях Ленинградской области (пятира</w:t>
      </w:r>
      <w:r>
        <w:t>зовое питание);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обучающиеся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бесплатно получают 0,2 литра молока или иного молочного продук</w:t>
      </w:r>
      <w:r>
        <w:t>та каждый учебный день в течение учебного года в определенные образовательной организацией часы с учетом режима учебных занятий.</w:t>
      </w:r>
    </w:p>
    <w:p w:rsidR="00360ABC" w:rsidRDefault="00360ABC">
      <w:pPr>
        <w:pStyle w:val="ConsPlusNormal0"/>
        <w:ind w:firstLine="540"/>
        <w:jc w:val="both"/>
      </w:pPr>
    </w:p>
    <w:p w:rsidR="00360ABC" w:rsidRDefault="001C5773">
      <w:pPr>
        <w:pStyle w:val="ConsPlusTitle0"/>
        <w:jc w:val="center"/>
        <w:outlineLvl w:val="1"/>
      </w:pPr>
      <w:r>
        <w:t>2. Порядок предоставления питания на бесплатной основе</w:t>
      </w:r>
    </w:p>
    <w:p w:rsidR="00360ABC" w:rsidRDefault="00360ABC">
      <w:pPr>
        <w:pStyle w:val="ConsPlusNormal0"/>
        <w:ind w:firstLine="540"/>
        <w:jc w:val="both"/>
      </w:pPr>
    </w:p>
    <w:p w:rsidR="00360ABC" w:rsidRDefault="001C5773">
      <w:pPr>
        <w:pStyle w:val="ConsPlusNormal0"/>
        <w:ind w:firstLine="540"/>
        <w:jc w:val="both"/>
      </w:pPr>
      <w:bookmarkStart w:id="2" w:name="P83"/>
      <w:bookmarkEnd w:id="2"/>
      <w:r>
        <w:t>2.1. Решение о предоставлении бесплатного питания обучающимся, указанн</w:t>
      </w:r>
      <w:r>
        <w:t xml:space="preserve">ым в </w:t>
      </w:r>
      <w:hyperlink r:id="rId59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части 1 статьи 4.2</w:t>
        </w:r>
      </w:hyperlink>
      <w:r>
        <w:t xml:space="preserve"> Социального кодекса, принимается образовательной организацией ежегодно до 1 сентября текущего года на основании </w:t>
      </w:r>
      <w:hyperlink w:anchor="P212" w:tooltip="ЗАЯВЛЕНИЕ N 1">
        <w:r>
          <w:rPr>
            <w:color w:val="0000FF"/>
          </w:rPr>
          <w:t>заявления</w:t>
        </w:r>
      </w:hyperlink>
      <w:r>
        <w:t xml:space="preserve"> родителя (законного представителя), представителя обучаю</w:t>
      </w:r>
      <w:r>
        <w:t>щегося о предоставлении бесплатного питания по форме согласно приложению 1 к настоящему Порядку (далее - заявление N 1).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Заявление N 1 о предоставлении бесплатного питания обучающимся, указанным в </w:t>
      </w:r>
      <w:hyperlink r:id="rId60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части 3-1 статьи 4.2</w:t>
        </w:r>
      </w:hyperlink>
      <w:r>
        <w:t xml:space="preserve"> Социального кодекса, не требуется.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Решение о предоставлении бесплатного питания обучающимся, вновь поступающим в образовательную организацию в течение учебного года или приобретающим право на предоставление бесплатного питания в течение учебного года, принимается образовательной организаци</w:t>
      </w:r>
      <w:r>
        <w:t>ей на основании заявления N 1 в течение пяти рабочих дней.</w:t>
      </w:r>
    </w:p>
    <w:p w:rsidR="00360ABC" w:rsidRDefault="001C5773">
      <w:pPr>
        <w:pStyle w:val="ConsPlusNormal0"/>
        <w:spacing w:before="200"/>
        <w:ind w:firstLine="540"/>
        <w:jc w:val="both"/>
      </w:pPr>
      <w:bookmarkStart w:id="3" w:name="P86"/>
      <w:bookmarkEnd w:id="3"/>
      <w:r>
        <w:t xml:space="preserve">2.2. Одновременно с </w:t>
      </w:r>
      <w:hyperlink w:anchor="P212" w:tooltip="ЗАЯВЛЕНИЕ N 1">
        <w:r>
          <w:rPr>
            <w:color w:val="0000FF"/>
          </w:rPr>
          <w:t>заявлением N 1</w:t>
        </w:r>
      </w:hyperlink>
      <w:r>
        <w:t xml:space="preserve"> представляются следующие документы: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свидетельство о рождении обучающегося, не достигшего возраста 14 лет;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документ, </w:t>
      </w:r>
      <w:r>
        <w:t>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документ, удостоверяющий личность родителя (законного представителя), представит</w:t>
      </w:r>
      <w:r>
        <w:t>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страховой номер индивидуального лицевого счета обучающегося;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документ, подтверждающий полномочия законного представителя, предст</w:t>
      </w:r>
      <w:r>
        <w:t>авителя обучающегося.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2.3. Для обучающихся, состоящих на учете в противотуберкулезном диспансере, дополнительно представляется справка медицинской организации о том, что обучающийся состоит на учете в противотуберкулезном диспансере.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2.4. Для обучающихся, </w:t>
      </w:r>
      <w:r>
        <w:t>у которых один из родителей (оба родителя)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</w:t>
      </w:r>
      <w:r>
        <w:t>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системы, дополнительно представляется справка о получении пенсии по случаю потери корми</w:t>
      </w:r>
      <w:r>
        <w:t>льца.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2.5. Для обучающихся - детей, находящихся в трудной жизненной ситуации, дополнительно представляются: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для детей-инвалидов - документ об установлении инвалидности, выданный федеральным государственным учреждением медико-социальной экспертизы;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для детей с ограниченными возможностями здоровья - заключение областной или территориальной психолого-медико-педагогической комиссии;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для детей - жертв вооруженных и межнациональных конфликтов, экологических и техногенных катастроф, стихийных бедствий - до</w:t>
      </w:r>
      <w:r>
        <w:t>кумент (документы), подтверждающий (подтверждающие), что ребенок относится к указанной категории;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для детей из семьи беженцев и вынужденных переселенцев - удостоверение беженца (вынужденного переселенца);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lastRenderedPageBreak/>
        <w:t>для детей-сирот и детей, оставшихся без попечения р</w:t>
      </w:r>
      <w:r>
        <w:t>одителей: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решение суда о лишении (ограничении) родителей родительских прав,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решение суда о признании родителей безвестно отсутствующими (умершими),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решение суда о признании родителей недееспособными,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решение суда о признании ребенка оставшимся без попечения родителей,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решение суда об уклонении родителей от воспитания и содержания ребенка без уважительных причин,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решение суда об исключении матери из актовой записи о рождении,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свидетельство о смерти роди</w:t>
      </w:r>
      <w:r>
        <w:t>телей (родителя);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</w:t>
      </w:r>
      <w:r>
        <w:t>омощью семьи, детей с отклонениями в поведении - документ органа (учреждения) системы профилактики безнадзорности и правонарушений несовершеннолетних соответствующего муниципального образования (муниципального района, городского округа) Ленинградской облас</w:t>
      </w:r>
      <w:r>
        <w:t>ти, подтверждающий в соответствии с компетенцией органа (учреждения), что дети относятся к одной из указанных категорий и соответствуют одной из указанных категорий.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2.6. Для усыновленных обучающихся дополнительно представляется решение суда об усыновлении</w:t>
      </w:r>
      <w:r>
        <w:t xml:space="preserve"> (в отношении усыновленных обучающихся).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2.7. Для обучающихся - детей из приемных семей, где среднедушевой доход члена семьи не превышает 70 процентов от величины среднего дохода, сложившегося в Ленинградской области, дополнительно представляются: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договор </w:t>
      </w:r>
      <w:r>
        <w:t>о приемной семье, документы, подтверждающие состав семьи обучающегося;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страховой номер индивидуального лицевого счета родителя (законного представителя);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сведения о доходах всех членов семьи (денежного дохода одиноко проживающего гражданина) за последние ш</w:t>
      </w:r>
      <w:r>
        <w:t xml:space="preserve">есть календарных месяцев, предшествующих четырем календарным месяцам перед месяцем подачи </w:t>
      </w:r>
      <w:hyperlink w:anchor="P212" w:tooltip="ЗАЯВЛЕНИЕ N 1">
        <w:r>
          <w:rPr>
            <w:color w:val="0000FF"/>
          </w:rPr>
          <w:t>заявления N 1</w:t>
        </w:r>
      </w:hyperlink>
      <w:r>
        <w:t xml:space="preserve">, перечень которых установлен в </w:t>
      </w:r>
      <w:hyperlink r:id="rId61" w:tooltip="Постановление Правительства Ленинградской области от 19.03.2018 N 89 (ред. от 06.08.2024) &quot;О реализации отдельных положений областного закона от 17 ноября 2017 года N 72-оз &quot;Социальный кодекс Ленинградской области&quot;, применяемых в отношении семей, имеющих детей">
        <w:r>
          <w:rPr>
            <w:color w:val="0000FF"/>
          </w:rPr>
          <w:t>приложении 2</w:t>
        </w:r>
      </w:hyperlink>
      <w:r>
        <w:t xml:space="preserve"> к постановлению Правительства Ленинградской области от 19 марта 2018 года N 89 "О реализации отдельных положений областного закона от 17 ноября 2017 года N 72-оз "Социальный кодекс Ленинградской области", применяемы</w:t>
      </w:r>
      <w:r>
        <w:t>х в отношении семей, имеющих детей, и признании утратившими силу отдельных постановлений Правительства Ленинградской области" (далее - приложение 2 к постановлению N 89), или справка о получении/неполучении (прекращении получения) мер социальной поддержки,</w:t>
      </w:r>
      <w:r>
        <w:t xml:space="preserve"> справка о величине среднедушевого дохода гражданина (семьи), выдаваемая в соответствии с административным </w:t>
      </w:r>
      <w:hyperlink r:id="rId62" w:tooltip="Приказ комитета по социальной защите населения Ленинградской области от 31.01.2020 N 5 (ред. от 23.08.2024) &quot;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">
        <w:r>
          <w:rPr>
            <w:color w:val="0000FF"/>
          </w:rPr>
          <w:t>регламентом</w:t>
        </w:r>
      </w:hyperlink>
      <w:r>
        <w:t>, утвержденным приказом комитета по с</w:t>
      </w:r>
      <w:r>
        <w:t xml:space="preserve">оциальной защите населения Ленинградской области от 31 января 2020 года N 5 "Об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населения" (приложение 27) (далее - </w:t>
      </w:r>
      <w:r>
        <w:t>Административный регламент).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В случае отсутствия сведений о доходах члена семьи прилагаются копия трудовой книжки и(или) сведения о трудовой деятельности, предусмотренные Трудовым </w:t>
      </w:r>
      <w:hyperlink r:id="rId63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с последним местом работы членов семьи и заявления об отсутствии доходов.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2.8. Для обучающихся - детей из многодет</w:t>
      </w:r>
      <w:r>
        <w:t>ных семей, где среднедушевой доход члена семьи не превышает 70 процентов от величины среднего дохода, сложившегося в Ленинградской области, дополнительно представляются: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документ, подтверждающий статус многодетной семьи, документы, подтверждающие состав се</w:t>
      </w:r>
      <w:r>
        <w:t xml:space="preserve">мьи </w:t>
      </w:r>
      <w:r>
        <w:lastRenderedPageBreak/>
        <w:t>обучающегося, либо документы, подтверждающие наличие в семье трех детей, не достигших возраста 18 лет;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страховой номер индивидуального лицевого счета родителя (законного представителя);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сведения о доходах всех членов семьи (денежного дохода одиноко про</w:t>
      </w:r>
      <w:r>
        <w:t xml:space="preserve">живающего гражданина) за последние шесть календарных месяцев, предшествующих четырем календарным месяцам перед месяцем подачи заявления, перечень которых установлен в </w:t>
      </w:r>
      <w:hyperlink r:id="rId64" w:tooltip="Постановление Правительства Ленинградской области от 19.03.2018 N 89 (ред. от 06.08.2024) &quot;О реализации отдельных положений областного закона от 17 ноября 2017 года N 72-оз &quot;Социальный кодекс Ленинградской области&quot;, применяемых в отношении семей, имеющих детей">
        <w:r>
          <w:rPr>
            <w:color w:val="0000FF"/>
          </w:rPr>
          <w:t>приложении 2</w:t>
        </w:r>
      </w:hyperlink>
      <w:r>
        <w:t xml:space="preserve"> к постановлению N 89, или справка о получении/неполучении (прекращении получения) мер социальной поддержки, справка о величине среднедушевого дохода гражданина (семьи), выдаваемая в соответствии с Административным регламентом.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В </w:t>
      </w:r>
      <w:r>
        <w:t xml:space="preserve">случае отсутствия сведений о доходах члена семьи прилагаются копия трудовой книжки и(или) сведения о трудовой деятельности, предусмотренные Трудовым </w:t>
      </w:r>
      <w:hyperlink r:id="rId65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с последним местом работы членов семьи и заявления об отсутствии доходов.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В случае отсутствия сведений о доходах уполномоченным органом (организа</w:t>
      </w:r>
      <w:r>
        <w:t>цией) составляется акт обследования условий жизни несовершеннолетнего в установленном порядке.</w:t>
      </w:r>
    </w:p>
    <w:p w:rsidR="00360ABC" w:rsidRDefault="001C5773">
      <w:pPr>
        <w:pStyle w:val="ConsPlusNormal0"/>
        <w:spacing w:before="200"/>
        <w:ind w:firstLine="540"/>
        <w:jc w:val="both"/>
      </w:pPr>
      <w:bookmarkStart w:id="4" w:name="P120"/>
      <w:bookmarkEnd w:id="4"/>
      <w:r>
        <w:t xml:space="preserve">2.9. Для обучающихся - детей из числа семей, отвечающих критериям нуждаемости, установленным </w:t>
      </w:r>
      <w:hyperlink r:id="rId66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частью 6 статьи 1.7</w:t>
        </w:r>
      </w:hyperlink>
      <w:r>
        <w:t xml:space="preserve"> Социального кодекса (дети, проживающие в</w:t>
      </w:r>
      <w:r>
        <w:t xml:space="preserve"> малоимущей семье, где среднедушевой доход члена семьи не превышает 40 процентов от величины среднего дохода, сложившегося в Ленинградской области), дополнительно представляются: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страховой номер индивидуального лицевого счета родителя (законного представит</w:t>
      </w:r>
      <w:r>
        <w:t>еля);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документы, подтверждающие состав семьи обучающегося;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сведения о доходах всех членов семьи (денежного дохода одиноко проживающего гражданина) за последние шесть календарных месяцев, предшествующих четырем календарным месяцам перед месяцем подачи заявл</w:t>
      </w:r>
      <w:r>
        <w:t xml:space="preserve">ения, перечень которых установлен в </w:t>
      </w:r>
      <w:hyperlink r:id="rId67" w:tooltip="Постановление Правительства Ленинградской области от 19.03.2018 N 89 (ред. от 06.08.2024) &quot;О реализации отдельных положений областного закона от 17 ноября 2017 года N 72-оз &quot;Социальный кодекс Ленинградской области&quot;, применяемых в отношении семей, имеющих детей">
        <w:r>
          <w:rPr>
            <w:color w:val="0000FF"/>
          </w:rPr>
          <w:t>приложении 2</w:t>
        </w:r>
      </w:hyperlink>
      <w:r>
        <w:t xml:space="preserve"> к постановлению N 89, или справка о получении/неполучении (прекращении получения) мер социальной поддержки, справка о величине среднедушевого дохода гражданина (семьи), выдаваемая в соответствии с Административным регламентом.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В случае отсутствия сведений</w:t>
      </w:r>
      <w:r>
        <w:t xml:space="preserve"> о доходах члена семьи прилагаются копия трудовой книжки и(или) сведения о трудовой деятельности, предусмотренные Трудовым </w:t>
      </w:r>
      <w:hyperlink r:id="rId68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с последним местом работы членов семьи и заявления об отсутствии доходов.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В случае отсутствия сведений о доходах уполномоченным органом (организацией) составляется акт обс</w:t>
      </w:r>
      <w:r>
        <w:t>ледования условий жизни несовершеннолетнего в установленном порядке.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2.10. Копии представленных документов заверяются образовательной организацией, оригиналы возвращаются заявителю.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Заявитель несет ответственность за достоверность и полноту представляемых </w:t>
      </w:r>
      <w:r>
        <w:t>сведений и документов, являющихся основанием для предоставления бесплатного питания.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2.11. Принятие решения о предоставлении или об отказе в предоставлении бесплатного питания обучающемуся относится к компетенции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2.12. В образовательной организации создается комиссия по предоставлению обучающимся бесплатного питания (далее - комиссия образовательной организации). Состав комиссии утверждается локальным нормативным актом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2.13. Заявление и</w:t>
      </w:r>
      <w:r>
        <w:t xml:space="preserve"> документы, указанные в </w:t>
      </w:r>
      <w:hyperlink w:anchor="P86" w:tooltip="2.2. Одновременно с заявлением N 1 представляются следующие документы:">
        <w:r>
          <w:rPr>
            <w:color w:val="0000FF"/>
          </w:rPr>
          <w:t>пунктах 2.2</w:t>
        </w:r>
      </w:hyperlink>
      <w:r>
        <w:t xml:space="preserve"> - </w:t>
      </w:r>
      <w:hyperlink w:anchor="P120" w:tooltip="2.9. Для обучающихся -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ентов от величины среднего доход">
        <w:r>
          <w:rPr>
            <w:color w:val="0000FF"/>
          </w:rPr>
          <w:t>2.9</w:t>
        </w:r>
      </w:hyperlink>
      <w:r>
        <w:t xml:space="preserve"> настоящего Порядка, подлежат регистрации в день поступления в образовательн</w:t>
      </w:r>
      <w:r>
        <w:t>ую организацию.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Заявителю выдается извещение о дате рассмотрения заявления комиссией образовательной </w:t>
      </w:r>
      <w:r>
        <w:lastRenderedPageBreak/>
        <w:t>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bookmarkStart w:id="5" w:name="P132"/>
      <w:bookmarkEnd w:id="5"/>
      <w:r>
        <w:t xml:space="preserve">2.14. </w:t>
      </w:r>
      <w:hyperlink w:anchor="P212" w:tooltip="ЗАЯВЛЕНИЕ N 1">
        <w:r>
          <w:rPr>
            <w:color w:val="0000FF"/>
          </w:rPr>
          <w:t>Заявление N 1</w:t>
        </w:r>
      </w:hyperlink>
      <w:r>
        <w:t xml:space="preserve"> и документы, указанные в </w:t>
      </w:r>
      <w:hyperlink w:anchor="P86" w:tooltip="2.2. Одновременно с заявлением N 1 представляются следующие документы:">
        <w:r>
          <w:rPr>
            <w:color w:val="0000FF"/>
          </w:rPr>
          <w:t>пунктах 2.2</w:t>
        </w:r>
      </w:hyperlink>
      <w:r>
        <w:t xml:space="preserve"> - </w:t>
      </w:r>
      <w:hyperlink w:anchor="P120" w:tooltip="2.9. Для обучающихся -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ентов от величины среднего доход">
        <w:r>
          <w:rPr>
            <w:color w:val="0000FF"/>
          </w:rPr>
          <w:t>2.9</w:t>
        </w:r>
      </w:hyperlink>
      <w:r>
        <w:t xml:space="preserve"> настоящего Порядка, поданные до 1 сентября и в течение текущего учебного года, рассматриваются комиссией образовательной организации в течение пяти ра</w:t>
      </w:r>
      <w:r>
        <w:t>бочих дней со дня регистрации заявления.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2.15. Комиссия образовательной организации по результатам изучения заявления N 1 и документов, указанных в </w:t>
      </w:r>
      <w:hyperlink w:anchor="P86" w:tooltip="2.2. Одновременно с заявлением N 1 представляются следующие документы:">
        <w:r>
          <w:rPr>
            <w:color w:val="0000FF"/>
          </w:rPr>
          <w:t>пункта</w:t>
        </w:r>
        <w:r>
          <w:rPr>
            <w:color w:val="0000FF"/>
          </w:rPr>
          <w:t>х 2.2</w:t>
        </w:r>
      </w:hyperlink>
      <w:r>
        <w:t xml:space="preserve"> - </w:t>
      </w:r>
      <w:hyperlink w:anchor="P120" w:tooltip="2.9. Для обучающихся -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ентов от величины среднего доход">
        <w:r>
          <w:rPr>
            <w:color w:val="0000FF"/>
          </w:rPr>
          <w:t>2.9</w:t>
        </w:r>
      </w:hyperlink>
      <w:r>
        <w:t xml:space="preserve"> настоящего Порядка: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предоставляет обучающемуся питание на бесплатной основе;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отказывает в предоставлении обучающемуся питания на бесплатной основе (с указанием мотивированных причин отказа).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2.16. Основанием</w:t>
      </w:r>
      <w:r>
        <w:t xml:space="preserve"> для отказа в предоставлении бесплатного питания обучающемуся является: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отсутствие права на получение бесплатного питания;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непредставление и(или) представление не в полном объеме документов, указанных в </w:t>
      </w:r>
      <w:hyperlink w:anchor="P86" w:tooltip="2.2. Одновременно с заявлением N 1 представляются следующие документы:">
        <w:r>
          <w:rPr>
            <w:color w:val="0000FF"/>
          </w:rPr>
          <w:t>пунктах 2.2</w:t>
        </w:r>
      </w:hyperlink>
      <w:r>
        <w:t xml:space="preserve"> - </w:t>
      </w:r>
      <w:hyperlink w:anchor="P120" w:tooltip="2.9. Для обучающихся -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ентов от величины среднего доход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2.17. Решение комиссии образовательной организации по каждому заявлению вносится в протокол заседания комиссии образовательной орган</w:t>
      </w:r>
      <w:r>
        <w:t>изации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2.18. Решение о предоставлении либо об от</w:t>
      </w:r>
      <w:r>
        <w:t xml:space="preserve">казе в предоставлении бесплатного питания принимается образовательной организацией в сроки, установленные </w:t>
      </w:r>
      <w:hyperlink w:anchor="P83" w:tooltip="2.1. Решение о предоставлении бесплатного питания обучающимся, указанным в части 1 статьи 4.2 Социального кодекса, принимается образовательной организацией ежегодно до 1 сентября текущего года на основании заявления родителя (законного представителя), представ">
        <w:r>
          <w:rPr>
            <w:color w:val="0000FF"/>
          </w:rPr>
          <w:t>пунктами 2.1</w:t>
        </w:r>
      </w:hyperlink>
      <w:r>
        <w:t xml:space="preserve"> и </w:t>
      </w:r>
      <w:hyperlink w:anchor="P132" w:tooltip="2.14. Заявление N 1 и документы, указанные в пунктах 2.2 - 2.9 настоящего Порядка, поданные до 1 сентября и в течение текущего учебного года, рассматриваются комиссией образовательной организации в течение пяти рабочих дней со дня регистрации заявления.">
        <w:r>
          <w:rPr>
            <w:color w:val="0000FF"/>
          </w:rPr>
          <w:t>2.14</w:t>
        </w:r>
      </w:hyperlink>
      <w:r>
        <w:t xml:space="preserve"> настоящего Порядка.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Решение образовательной организации о предоставлении бесплатного питания обучающимся оформляется приказом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Уведомление образовательной организации об отказе в предоставлении бесплатного питания направляется родителю (законному п</w:t>
      </w:r>
      <w:r>
        <w:t>редставителю, представителю) обучающегося в течение трех рабочих дней со дня принятия указанного решения.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2.19. Бесплатное питание предоставляется обучающемуся начиная со дня, следующего за днем издания приказа, до конца учебного года, за исключением случа</w:t>
      </w:r>
      <w:r>
        <w:t xml:space="preserve">ев, указанных в </w:t>
      </w:r>
      <w:hyperlink w:anchor="P145" w:tooltip="2.21. Основанием для прекращения предоставления бесплатного питания обучающемуся является:">
        <w:r>
          <w:rPr>
            <w:color w:val="0000FF"/>
          </w:rPr>
          <w:t>пункте 2.21</w:t>
        </w:r>
      </w:hyperlink>
      <w:r>
        <w:t xml:space="preserve"> настоящего Порядка.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2.20. Родители (законные представители) обучающихся, которым предоставлено бесплатное</w:t>
      </w:r>
      <w:r>
        <w:t xml:space="preserve"> питание, обязаны сообщить в письменной форме в общеобразовательную организацию об изменении обстоятельств (изменении состава семьи, совокупного ежемесячного дохода на каждого члена семьи, правового статуса ребенка и т.д.), влияющих на получение бесплатног</w:t>
      </w:r>
      <w:r>
        <w:t>о питания, в пятидневный срок со дня возникновения таких обстоятельств с приложением документов, подтверждающих возникновение указанных обстоятельств (при наличии).</w:t>
      </w:r>
    </w:p>
    <w:p w:rsidR="00360ABC" w:rsidRDefault="001C5773">
      <w:pPr>
        <w:pStyle w:val="ConsPlusNormal0"/>
        <w:spacing w:before="200"/>
        <w:ind w:firstLine="540"/>
        <w:jc w:val="both"/>
      </w:pPr>
      <w:bookmarkStart w:id="6" w:name="P145"/>
      <w:bookmarkEnd w:id="6"/>
      <w:r>
        <w:t>2.21. Основанием для прекращения предоставления бесплатного питания обучающемуся является: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выбытие из образовательной организации;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утрата права на получение бесплатного питания.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2.22. Предоставление бесплатного питания обучающемуся прекращается со дня принятия приказа образовательной организации о прекращении бесплатного питания по основаниям, п</w:t>
      </w:r>
      <w:r>
        <w:t xml:space="preserve">еречисленным в </w:t>
      </w:r>
      <w:hyperlink w:anchor="P145" w:tooltip="2.21. Основанием для прекращения предоставления бесплатного питания обучающемуся является:">
        <w:r>
          <w:rPr>
            <w:color w:val="0000FF"/>
          </w:rPr>
          <w:t>пункте 2.21</w:t>
        </w:r>
      </w:hyperlink>
      <w:r>
        <w:t xml:space="preserve"> настоящего Порядка.</w:t>
      </w:r>
    </w:p>
    <w:p w:rsidR="00360ABC" w:rsidRDefault="00360ABC">
      <w:pPr>
        <w:pStyle w:val="ConsPlusNormal0"/>
        <w:ind w:firstLine="540"/>
        <w:jc w:val="both"/>
      </w:pPr>
    </w:p>
    <w:p w:rsidR="00360ABC" w:rsidRDefault="001C5773">
      <w:pPr>
        <w:pStyle w:val="ConsPlusTitle0"/>
        <w:jc w:val="center"/>
        <w:outlineLvl w:val="1"/>
      </w:pPr>
      <w:r>
        <w:t>3. Порядок предоставления набора пищевых продуктов (сухой</w:t>
      </w:r>
    </w:p>
    <w:p w:rsidR="00360ABC" w:rsidRDefault="001C5773">
      <w:pPr>
        <w:pStyle w:val="ConsPlusTitle0"/>
        <w:jc w:val="center"/>
      </w:pPr>
      <w:r>
        <w:t>паек, продовольственный пае</w:t>
      </w:r>
      <w:r>
        <w:t>к) или компенсационной выплаты</w:t>
      </w:r>
    </w:p>
    <w:p w:rsidR="00360ABC" w:rsidRDefault="001C5773">
      <w:pPr>
        <w:pStyle w:val="ConsPlusTitle0"/>
        <w:jc w:val="center"/>
      </w:pPr>
      <w:r>
        <w:lastRenderedPageBreak/>
        <w:t>обучающимся в общеобразовательных организациях</w:t>
      </w:r>
    </w:p>
    <w:p w:rsidR="00360ABC" w:rsidRDefault="00360ABC">
      <w:pPr>
        <w:pStyle w:val="ConsPlusNormal0"/>
        <w:ind w:firstLine="540"/>
        <w:jc w:val="both"/>
      </w:pPr>
    </w:p>
    <w:p w:rsidR="00360ABC" w:rsidRDefault="001C5773">
      <w:pPr>
        <w:pStyle w:val="ConsPlusNormal0"/>
        <w:ind w:firstLine="540"/>
        <w:jc w:val="both"/>
      </w:pPr>
      <w:r>
        <w:t xml:space="preserve">3.1. Обучающиеся, относящиеся к категории детей, находящихся в трудной жизненной ситуации, в соответствии с </w:t>
      </w:r>
      <w:hyperlink r:id="rId69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подпунктом 3 пункта 1 статьи 4.2</w:t>
        </w:r>
      </w:hyperlink>
      <w:r>
        <w:t xml:space="preserve"> Социального кодекса, страдающие хроническими заболеваниями (сахарный диабет, целиакия), обеспечиваются набором пищевых продуктов (сухим пайком, продовольственным пайком) или компенсационной выплатой за учебные дни на </w:t>
      </w:r>
      <w:r>
        <w:t xml:space="preserve">основании </w:t>
      </w:r>
      <w:hyperlink w:anchor="P291" w:tooltip="ЗАЯВЛЕНИЕ N 2">
        <w:r>
          <w:rPr>
            <w:color w:val="0000FF"/>
          </w:rPr>
          <w:t>заявления</w:t>
        </w:r>
      </w:hyperlink>
      <w:r>
        <w:t xml:space="preserve"> по форме согласно приложению 2 к настоящему Порядку (далее - заявление N 2).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Обучающиеся с ограниченными возможностями здоровья, обучающиеся, относящиеся к категории детей, находящихся в тру</w:t>
      </w:r>
      <w:r>
        <w:t xml:space="preserve">дной жизненной ситуации, в соответствии с </w:t>
      </w:r>
      <w:hyperlink r:id="rId70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подпунктом 3 пункта 1 статьи 4.2</w:t>
        </w:r>
      </w:hyperlink>
      <w:r>
        <w:t xml:space="preserve"> Социального кодекса, осваивающие основные образовательные программы на дому, обеспечиваются набором пищевых продуктов (сухим пайком, продовольственным пайком) или компенсаци</w:t>
      </w:r>
      <w:r>
        <w:t>онной выплатой за учебные дни на основании заявления N 2.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Набор пищевых продуктов (сухой паек, продовольственный паек) или компенсационная выплата обучающимся, вновь поступающим в образовательную организацию в течение учебного года или приобретающим право </w:t>
      </w:r>
      <w:r>
        <w:t xml:space="preserve">на компенсационную выплату в течение учебного года, предоставляется с 1-го числа месяца, следующего за месяцем подачи </w:t>
      </w:r>
      <w:hyperlink w:anchor="P291" w:tooltip="ЗАЯВЛЕНИЕ N 2">
        <w:r>
          <w:rPr>
            <w:color w:val="0000FF"/>
          </w:rPr>
          <w:t>заявления N 2</w:t>
        </w:r>
      </w:hyperlink>
      <w:r>
        <w:t>.</w:t>
      </w:r>
    </w:p>
    <w:p w:rsidR="00360ABC" w:rsidRDefault="001C5773">
      <w:pPr>
        <w:pStyle w:val="ConsPlusNormal0"/>
        <w:spacing w:before="200"/>
        <w:ind w:firstLine="540"/>
        <w:jc w:val="both"/>
      </w:pPr>
      <w:bookmarkStart w:id="7" w:name="P157"/>
      <w:bookmarkEnd w:id="7"/>
      <w:r>
        <w:t>3.2. Если ранее не принималось решение о предоставлении набора пищевых продук</w:t>
      </w:r>
      <w:r>
        <w:t>тов (сухого пайка, продовольственного пайка) или компенсационной выплаты, одновременно с заявлением N 2 представляются следующие документы: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свидетельство о рождении обучающегося, не достигшего возраста 14 лет;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документ, удостоверяющий личность обучающегося</w:t>
      </w:r>
      <w:r>
        <w:t>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документ, удостоверяющий личность родителя (законного представителя), представителя обучающегося (паспорт гражданина</w:t>
      </w:r>
      <w:r>
        <w:t xml:space="preserve"> Российской Федерации или временное удостоверение личности, выданное на период его замены);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страховой номер индивидуального лицевого счета обучающегося;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документы, подтверждающие состав семьи обучающегося;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документ, подтверждающий полномочия законного пред</w:t>
      </w:r>
      <w:r>
        <w:t>ставителя, представителя обучающегося;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реквизиты банковского счета, на который будут перечислены денежные средства;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документ, выданный федеральным государственным учреждением медико-социальной экспертизы, подтверждающий статус инвалидности.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Копии представл</w:t>
      </w:r>
      <w:r>
        <w:t>енных документов заверяются образовательной организацией, оригиналы возвращаются заявителю.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Заявитель несет ответственность за достоверность и полноту представляемых сведений и документов, являющихся основанием для предоставления набора пищевых продуктов (</w:t>
      </w:r>
      <w:r>
        <w:t>сухого пайка, продовольственного пайка), компенсационной выплаты.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Родители (законные представители) обучающихся, которым предоставлен набор пищевых продуктов (сухой паек, продовольственный паек) или компенсационная выплата, обязаны сообщить в письменной фо</w:t>
      </w:r>
      <w:r>
        <w:t>рме в образовательную организацию об изменении обстоятельств, влияющих на получение набора пищевых продуктов (сухого пайка, продовольственного пайка) или компенсационной выплаты, в пятидневный срок со дня возникновения таких обстоятельств с приложением док</w:t>
      </w:r>
      <w:r>
        <w:t>ументов, подтверждающих возникновение указанных обстоятельств (при наличии).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3.3. Принятие решения о предоставлении или об отказе в предоставлении набора пищевых продуктов (сухого пайка, продовольственного пайка) или компенсационной выплаты обучающемуся от</w:t>
      </w:r>
      <w:r>
        <w:t xml:space="preserve">носится к </w:t>
      </w:r>
      <w:r>
        <w:lastRenderedPageBreak/>
        <w:t>компетенции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3.4. Заявление и документы, указанные в </w:t>
      </w:r>
      <w:hyperlink w:anchor="P157" w:tooltip="3.2. Если ранее не принималось решение о предоставлении набора пищевых продуктов (сухого пайка, продовольственного пайка) или компенсационной выплаты, одновременно с заявлением N 2 представляются следующие документы:">
        <w:r>
          <w:rPr>
            <w:color w:val="0000FF"/>
          </w:rPr>
          <w:t>пункте 3.2</w:t>
        </w:r>
      </w:hyperlink>
      <w:r>
        <w:t xml:space="preserve"> настоящего Порядка, подлежат регистрации в день поступления в образовательную организацию.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3.5. Заявление и документы, указанные в </w:t>
      </w:r>
      <w:hyperlink w:anchor="P157" w:tooltip="3.2. Если ранее не принималось решение о предоставлении набора пищевых продуктов (сухого пайка, продовольственного пайка) или компенсационной выплаты, одновременно с заявлением N 2 представляются следующие документы:">
        <w:r>
          <w:rPr>
            <w:color w:val="0000FF"/>
          </w:rPr>
          <w:t>пункте 3.</w:t>
        </w:r>
        <w:r>
          <w:rPr>
            <w:color w:val="0000FF"/>
          </w:rPr>
          <w:t>2</w:t>
        </w:r>
      </w:hyperlink>
      <w:r>
        <w:t xml:space="preserve"> настоящего Порядка, поданные до 1 сентября и в течение текущего учебного года, рассматриваются комиссией образовательной организации в течение пяти рабочих дней со дня регистрации заявления.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3.6. Комиссия образовательной организации по результатам изучен</w:t>
      </w:r>
      <w:r>
        <w:t>ия заявления и документов: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предоставляет обучающемуся набор пищевых продуктов (сухой паек, продовольственный паек) или компенсационную выплату;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отказывает в предоставлении обучающемуся набора пищевых продуктов (сухого пайка, продовольственного пайка) или к</w:t>
      </w:r>
      <w:r>
        <w:t>омпенсационной выплаты (с указанием мотивированных причин отказа).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3.7. Основанием для отказа в предоставлении набора пищевых продуктов (сухого пайка, продовольственного пайка) или компенсационной выплаты обучающемуся является: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отсутствие права на получени</w:t>
      </w:r>
      <w:r>
        <w:t>е набора пищевых продуктов (сухого пайка, продовольственного пайка) или компенсационной выплаты;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непредставление и(или) представление не в полном объеме документов, указанных в </w:t>
      </w:r>
      <w:hyperlink w:anchor="P157" w:tooltip="3.2. Если ранее не принималось решение о предоставлении набора пищевых продуктов (сухого пайка, продовольственного пайка) или компенсационной выплаты, одновременно с заявлением N 2 представляются следующие документы:">
        <w:r>
          <w:rPr>
            <w:color w:val="0000FF"/>
          </w:rPr>
          <w:t>пункте 3.2</w:t>
        </w:r>
      </w:hyperlink>
      <w:r>
        <w:t xml:space="preserve"> настоящего Порядка.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3.8. Решение комиссии образовательной организации по ка</w:t>
      </w:r>
      <w:r>
        <w:t>ждому заявлению вносится в протокол заседания комиссии образовательной организации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</w:t>
      </w:r>
      <w:r>
        <w:t>иссии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3.9. Решение о предоставлении либо об отказе в предоставлении набора пищевых продуктов (сухого пайка, продовольственного пайка) или компенсационной выплаты принимается образовательной организацией в сроки, установленные </w:t>
      </w:r>
      <w:hyperlink w:anchor="P83" w:tooltip="2.1. Решение о предоставлении бесплатного питания обучающимся, указанным в части 1 статьи 4.2 Социального кодекса, принимается образовательной организацией ежегодно до 1 сентября текущего года на основании заявления родителя (законного представителя), представ">
        <w:r>
          <w:rPr>
            <w:color w:val="0000FF"/>
          </w:rPr>
          <w:t>пунктами 2.1</w:t>
        </w:r>
      </w:hyperlink>
      <w:r>
        <w:t xml:space="preserve"> и </w:t>
      </w:r>
      <w:hyperlink w:anchor="P132" w:tooltip="2.14. Заявление N 1 и документы, указанные в пунктах 2.2 - 2.9 настоящего Порядка, поданные до 1 сентября и в течение текущего учебного года, рассматриваются комиссией образовательной организации в течение пяти рабочих дней со дня регистрации заявления.">
        <w:r>
          <w:rPr>
            <w:color w:val="0000FF"/>
          </w:rPr>
          <w:t>2.14</w:t>
        </w:r>
      </w:hyperlink>
      <w:r>
        <w:t xml:space="preserve"> настоящего Порядка.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Решение образовательной организации о предоставлении набора пищевых продуктов (сухого пайка, продовольственного пайка) или компенсационной выплаты обуч</w:t>
      </w:r>
      <w:r>
        <w:t>ающимся оформляется приказом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Уведомление образовательной организации об отказе в предоставлении набора пищевых продуктов (сухого пайка, продовольственного пайка) или компенсационной выплаты направляется родителю (законному представителю, представителю) обучающегося в течение трех рабо</w:t>
      </w:r>
      <w:r>
        <w:t>чих дней со дня принятия указанного решения.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 xml:space="preserve">3.10. Набор пищевых продуктов (сухой паек, продовольственный паек) или компенсационная выплата предоставляется обучающемуся с 1-го числа месяца, следующего за месяцем подачи </w:t>
      </w:r>
      <w:hyperlink w:anchor="P291" w:tooltip="ЗАЯВЛЕНИЕ N 2">
        <w:r>
          <w:rPr>
            <w:color w:val="0000FF"/>
          </w:rPr>
          <w:t>заявления N 2</w:t>
        </w:r>
      </w:hyperlink>
      <w:r>
        <w:t>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3.11. На основании приказа руководителя образовательной организации компенсационная выплата ежемесячно перечисляется образовательной организацией на счет заявителя, указанный в заявлении N 2, не позднее 10-го числа следующего месяца</w:t>
      </w:r>
      <w:r>
        <w:t>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3.12. Набор пищевых продуктов (сухой паек, продовольственный паек) выдается в образовательной организации не реже одного раза в месяц.</w:t>
      </w:r>
    </w:p>
    <w:p w:rsidR="00360ABC" w:rsidRDefault="001C5773">
      <w:pPr>
        <w:pStyle w:val="ConsPlusNormal0"/>
        <w:spacing w:before="200"/>
        <w:ind w:firstLine="540"/>
        <w:jc w:val="both"/>
      </w:pPr>
      <w:bookmarkStart w:id="8" w:name="P185"/>
      <w:bookmarkEnd w:id="8"/>
      <w:r>
        <w:t>3.13. Основанием для прекращения предоставления компенсационной выплаты и выдачи набора пищевых продуктов (сухого пайка</w:t>
      </w:r>
      <w:r>
        <w:t>, продовольственного пайка) обучающемуся является: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выбытие из образовательной организации;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lastRenderedPageBreak/>
        <w:t>утрата права на получение бесплатного питания.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3.14. Предоставление компенсационной выплаты и набора пищевых продуктов (сухого пайка, продовольственного пайка) обуча</w:t>
      </w:r>
      <w:r>
        <w:t xml:space="preserve">ющемуся прекращается со дня принятия приказа образовательной организации о прекращении предоставления компенсационной выплаты и набора пищевых продуктов (сухого пайка, продовольственного пайка), по основаниям, перечисленным в </w:t>
      </w:r>
      <w:hyperlink w:anchor="P185" w:tooltip="3.13. Основанием для прекращения предоставления компенсационной выплаты и выдачи набора пищевых продуктов (сухого пайка, продовольственного пайка) обучающемуся является:">
        <w:r>
          <w:rPr>
            <w:color w:val="0000FF"/>
          </w:rPr>
          <w:t>пункте 3.13</w:t>
        </w:r>
      </w:hyperlink>
      <w:r>
        <w:t xml:space="preserve"> настоящего Порядка.</w:t>
      </w:r>
    </w:p>
    <w:p w:rsidR="00360ABC" w:rsidRDefault="00360ABC">
      <w:pPr>
        <w:pStyle w:val="ConsPlusNormal0"/>
        <w:ind w:firstLine="540"/>
        <w:jc w:val="both"/>
      </w:pPr>
    </w:p>
    <w:p w:rsidR="00360ABC" w:rsidRDefault="001C5773">
      <w:pPr>
        <w:pStyle w:val="ConsPlusTitle0"/>
        <w:jc w:val="center"/>
        <w:outlineLvl w:val="1"/>
      </w:pPr>
      <w:r>
        <w:t>4. Организация питания обучающихся на бесплатной ос</w:t>
      </w:r>
      <w:r>
        <w:t>нове</w:t>
      </w:r>
    </w:p>
    <w:p w:rsidR="00360ABC" w:rsidRDefault="00360ABC">
      <w:pPr>
        <w:pStyle w:val="ConsPlusNormal0"/>
        <w:ind w:firstLine="540"/>
        <w:jc w:val="both"/>
      </w:pPr>
    </w:p>
    <w:p w:rsidR="00360ABC" w:rsidRDefault="001C5773">
      <w:pPr>
        <w:pStyle w:val="ConsPlusNormal0"/>
        <w:ind w:firstLine="540"/>
        <w:jc w:val="both"/>
      </w:pPr>
      <w:r>
        <w:t>4.1. Организация питания на бесплатной основе осуществляется образовательной организацией в порядке, определенном локальным нормативным актом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4.2. Образовательная организация ведет ежедневный учет количества фактически по</w:t>
      </w:r>
      <w:r>
        <w:t>лученного обучающимися бесплатного питания по классам (группам).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4.3. Бесплатное питание предоставляется обучающимся в дни посещения образовательной организации (теоретические занятия, занятия по производственному обучению и производственной практике).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4.4</w:t>
      </w:r>
      <w:r>
        <w:t>. Форма заявки на предоставление питания, а также ежедневный порядок организации питания утверждаются локальным нормативным актом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4.5. Бесплатное питание обучающихся образовательных организаций, реализующих образовательные прог</w:t>
      </w:r>
      <w:r>
        <w:t xml:space="preserve">раммы среднего профессионального образования - программы подготовки квалифицированных рабочих, служащих, основные программы профессионального обучения - программы профессиональной подготовки по профессиям рабочих, должностям служащих, во время прохождения </w:t>
      </w:r>
      <w:r>
        <w:t>ими производственного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гражданско-правовых договоров на организацию питания обучающихся с юридическими лицами, которые ор</w:t>
      </w:r>
      <w:r>
        <w:t>ганизуют производственное обучение или производственную практику.</w:t>
      </w:r>
    </w:p>
    <w:p w:rsidR="00360ABC" w:rsidRDefault="001C5773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4.6. В сл</w:t>
      </w:r>
      <w:r>
        <w:t>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обучающемуся, имеющему право на бесплатное питание, на период прохождения производстве</w:t>
      </w:r>
      <w:r>
        <w:t>нного обучения или производственной практики выдается продовольственный паек. Стоимость продовольственного пайка определяется исходя из стоимости предоставления бесплатного питания в учебный день. Состав продовольственного пайка (перечень и количество прод</w:t>
      </w:r>
      <w:r>
        <w:t>уктов) утверждается локальным нормативным актом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Замена бесплатного питания продовольственным пайком осуществляется в соответствии с приказом образовательной организации.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4.7. Образовательная организация обязана обеспечить сохра</w:t>
      </w:r>
      <w:r>
        <w:t>нность документов, касающихся получения обучающимися питания на бесплатной основе (в том числе обеспечения продовольственными пайками), в течение не менее трех лет после окончания обучающимися образовательной организации или их перевода в другую образовате</w:t>
      </w:r>
      <w:r>
        <w:t>льную организацию.</w:t>
      </w:r>
    </w:p>
    <w:p w:rsidR="00360ABC" w:rsidRDefault="001C5773">
      <w:pPr>
        <w:pStyle w:val="ConsPlusNormal0"/>
        <w:spacing w:before="200"/>
        <w:ind w:firstLine="540"/>
        <w:jc w:val="both"/>
      </w:pPr>
      <w:r>
        <w:t>4.8. Образовательная организация имеет право направить финансовые средства, не использованные по объективным причинам (отсутствие на учебных занятиях по болезни и т.п.), на дополнительное питание обучающихся, отнесенных к одной из катего</w:t>
      </w:r>
      <w:r>
        <w:t xml:space="preserve">рий обучающихся, указанных в </w:t>
      </w:r>
      <w:hyperlink r:id="rId72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статье 4.2</w:t>
        </w:r>
      </w:hyperlink>
      <w:r>
        <w:t xml:space="preserve"> Социального кодекса.</w:t>
      </w:r>
    </w:p>
    <w:p w:rsidR="00360ABC" w:rsidRDefault="00360ABC">
      <w:pPr>
        <w:pStyle w:val="ConsPlusNormal0"/>
        <w:ind w:firstLine="540"/>
        <w:jc w:val="both"/>
      </w:pPr>
    </w:p>
    <w:p w:rsidR="00360ABC" w:rsidRDefault="00360ABC">
      <w:pPr>
        <w:pStyle w:val="ConsPlusNormal0"/>
        <w:ind w:firstLine="540"/>
        <w:jc w:val="both"/>
      </w:pPr>
    </w:p>
    <w:p w:rsidR="00360ABC" w:rsidRDefault="00360ABC">
      <w:pPr>
        <w:pStyle w:val="ConsPlusNormal0"/>
        <w:ind w:firstLine="540"/>
        <w:jc w:val="both"/>
      </w:pPr>
    </w:p>
    <w:p w:rsidR="00360ABC" w:rsidRDefault="00360ABC">
      <w:pPr>
        <w:pStyle w:val="ConsPlusNormal0"/>
        <w:ind w:firstLine="540"/>
        <w:jc w:val="both"/>
      </w:pPr>
    </w:p>
    <w:p w:rsidR="00360ABC" w:rsidRDefault="00360ABC">
      <w:pPr>
        <w:pStyle w:val="ConsPlusNormal0"/>
        <w:ind w:firstLine="540"/>
        <w:jc w:val="both"/>
      </w:pPr>
    </w:p>
    <w:p w:rsidR="00360ABC" w:rsidRDefault="001C5773">
      <w:pPr>
        <w:pStyle w:val="ConsPlusNormal0"/>
        <w:jc w:val="right"/>
        <w:outlineLvl w:val="1"/>
      </w:pPr>
      <w:r>
        <w:t>Приложение 1</w:t>
      </w:r>
    </w:p>
    <w:p w:rsidR="00360ABC" w:rsidRDefault="001C5773">
      <w:pPr>
        <w:pStyle w:val="ConsPlusNormal0"/>
        <w:jc w:val="right"/>
      </w:pPr>
      <w:r>
        <w:lastRenderedPageBreak/>
        <w:t>к Порядку...</w:t>
      </w:r>
    </w:p>
    <w:p w:rsidR="00360ABC" w:rsidRDefault="00360ABC">
      <w:pPr>
        <w:pStyle w:val="ConsPlusNormal0"/>
      </w:pPr>
    </w:p>
    <w:p w:rsidR="00360ABC" w:rsidRDefault="001C5773">
      <w:pPr>
        <w:pStyle w:val="ConsPlusNormal0"/>
      </w:pPr>
      <w:r>
        <w:t>(Форма)</w:t>
      </w:r>
    </w:p>
    <w:p w:rsidR="00360ABC" w:rsidRDefault="00360AB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39"/>
        <w:gridCol w:w="1304"/>
        <w:gridCol w:w="492"/>
        <w:gridCol w:w="642"/>
        <w:gridCol w:w="464"/>
        <w:gridCol w:w="1701"/>
        <w:gridCol w:w="357"/>
      </w:tblGrid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bookmarkStart w:id="9" w:name="P212"/>
            <w:bookmarkEnd w:id="9"/>
            <w:r>
              <w:t>ЗАЯВЛЕНИЕ N 1</w:t>
            </w:r>
          </w:p>
          <w:p w:rsidR="00360ABC" w:rsidRDefault="001C5773">
            <w:pPr>
              <w:pStyle w:val="ConsPlusNormal0"/>
              <w:jc w:val="center"/>
            </w:pPr>
            <w:r>
              <w:t>о предоставлении бесплатного питания</w:t>
            </w:r>
          </w:p>
          <w:p w:rsidR="00360ABC" w:rsidRDefault="001C5773">
            <w:pPr>
              <w:pStyle w:val="ConsPlusNormal0"/>
              <w:jc w:val="center"/>
            </w:pPr>
            <w:r>
              <w:t>в образовательных организациях Ленинградской области</w:t>
            </w: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Руководителю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(наименование образовательной организации)</w:t>
            </w: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от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(фамилия, имя, отчество (полностью)</w:t>
            </w: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совершеннолетнего обучающегося или родителя</w:t>
            </w: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>,</w:t>
            </w: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(законного представителя) обучающегося)</w:t>
            </w: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проживающего по адресу: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(индекс, адрес)</w:t>
            </w: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Паспорт: серия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>N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Дата выдачи: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Кем выдан: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ind w:firstLine="283"/>
              <w:jc w:val="both"/>
            </w:pPr>
            <w:r>
              <w:t xml:space="preserve">Прошу предоставить в соответствии со </w:t>
            </w:r>
            <w:hyperlink r:id="rId73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      <w:r>
                <w:rPr>
                  <w:color w:val="0000FF"/>
                </w:rPr>
                <w:t>статьей 4.2</w:t>
              </w:r>
            </w:hyperlink>
            <w:r>
              <w:t xml:space="preserve"> областного закона от 17 ноября 2017 года N 72-оз "Социальный кодекс Ленинградской области" бесплатное питание, включающее завтрак и обед или только комплексный обед (нужное подчеркнуть)</w:t>
            </w: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8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>,</w:t>
            </w: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 xml:space="preserve">обучающемуся _____ класса (группы), на период с ____________ по ____________, дата </w:t>
            </w:r>
            <w:r>
              <w:lastRenderedPageBreak/>
              <w:t>рождения: _________________________, свидетельство о рождении/паспорт: серия _________ N ____________, место регистрации (проживания): ____________</w:t>
            </w:r>
            <w:r>
              <w:t>_________</w:t>
            </w: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в связи с тем, что обучающийся относится к категории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8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>.</w:t>
            </w: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ind w:firstLine="283"/>
              <w:jc w:val="both"/>
            </w:pPr>
            <w:r>
              <w:t>Родитель (законный представитель) обучающегося проинформирован, что в случае изменения обстоятельств, влияющих на получение бесплатного питания, обязуется в установленный срок письменно проинформировать образовательную организацию.</w:t>
            </w: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ind w:firstLine="283"/>
              <w:jc w:val="both"/>
            </w:pPr>
            <w: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360ABC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</w:tbl>
    <w:p w:rsidR="00360ABC" w:rsidRDefault="00360ABC">
      <w:pPr>
        <w:pStyle w:val="ConsPlusNormal0"/>
      </w:pPr>
    </w:p>
    <w:p w:rsidR="00360ABC" w:rsidRDefault="00360ABC">
      <w:pPr>
        <w:pStyle w:val="ConsPlusNormal0"/>
      </w:pPr>
    </w:p>
    <w:p w:rsidR="00360ABC" w:rsidRDefault="00360ABC">
      <w:pPr>
        <w:pStyle w:val="ConsPlusNormal0"/>
      </w:pPr>
    </w:p>
    <w:p w:rsidR="00360ABC" w:rsidRDefault="00360ABC">
      <w:pPr>
        <w:pStyle w:val="ConsPlusNormal0"/>
      </w:pPr>
    </w:p>
    <w:p w:rsidR="00360ABC" w:rsidRDefault="00360ABC">
      <w:pPr>
        <w:pStyle w:val="ConsPlusNormal0"/>
      </w:pPr>
    </w:p>
    <w:p w:rsidR="00360ABC" w:rsidRDefault="001C5773">
      <w:pPr>
        <w:pStyle w:val="ConsPlusNormal0"/>
        <w:jc w:val="right"/>
        <w:outlineLvl w:val="1"/>
      </w:pPr>
      <w:r>
        <w:t>Приложение 2</w:t>
      </w:r>
    </w:p>
    <w:p w:rsidR="00360ABC" w:rsidRDefault="001C5773">
      <w:pPr>
        <w:pStyle w:val="ConsPlusNormal0"/>
        <w:jc w:val="right"/>
      </w:pPr>
      <w:r>
        <w:t>к Порядку...</w:t>
      </w:r>
    </w:p>
    <w:p w:rsidR="00360ABC" w:rsidRDefault="00360ABC">
      <w:pPr>
        <w:pStyle w:val="ConsPlusNormal0"/>
        <w:jc w:val="right"/>
      </w:pPr>
    </w:p>
    <w:p w:rsidR="00360ABC" w:rsidRDefault="001C5773">
      <w:pPr>
        <w:pStyle w:val="ConsPlusNormal0"/>
      </w:pPr>
      <w:r>
        <w:t>(Форма)</w:t>
      </w:r>
    </w:p>
    <w:p w:rsidR="00360ABC" w:rsidRDefault="00360AB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211"/>
        <w:gridCol w:w="737"/>
        <w:gridCol w:w="539"/>
        <w:gridCol w:w="1304"/>
        <w:gridCol w:w="340"/>
        <w:gridCol w:w="737"/>
        <w:gridCol w:w="464"/>
        <w:gridCol w:w="1587"/>
        <w:gridCol w:w="357"/>
      </w:tblGrid>
      <w:tr w:rsidR="00360AB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bookmarkStart w:id="10" w:name="P291"/>
            <w:bookmarkEnd w:id="10"/>
            <w:r>
              <w:t>ЗАЯВЛЕНИЕ N 2</w:t>
            </w:r>
          </w:p>
          <w:p w:rsidR="00360ABC" w:rsidRDefault="001C5773">
            <w:pPr>
              <w:pStyle w:val="ConsPlusNormal0"/>
              <w:jc w:val="center"/>
            </w:pPr>
            <w:r>
              <w:t>о предоставлении набора пищевых продуктов (сухого пайка,</w:t>
            </w:r>
          </w:p>
          <w:p w:rsidR="00360ABC" w:rsidRDefault="001C5773">
            <w:pPr>
              <w:pStyle w:val="ConsPlusNormal0"/>
              <w:jc w:val="center"/>
            </w:pPr>
            <w:r>
              <w:t>продовольственного пайка)/компенсационной выплаты</w:t>
            </w:r>
          </w:p>
          <w:p w:rsidR="00360ABC" w:rsidRDefault="001C5773">
            <w:pPr>
              <w:pStyle w:val="ConsPlusNormal0"/>
              <w:jc w:val="center"/>
            </w:pPr>
            <w:r>
              <w:t>в образовательных организациях Ленинградской области</w:t>
            </w: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37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Руководителю</w:t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(наименование образовательной организации)</w:t>
            </w: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от</w:t>
            </w:r>
          </w:p>
        </w:tc>
        <w:tc>
          <w:tcPr>
            <w:tcW w:w="4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47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(фамилия, имя, отчество (полностью)</w:t>
            </w: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совершеннолетнего обучающегося или родителя</w:t>
            </w: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4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>,</w:t>
            </w: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(законного представителя) обучающегося)</w:t>
            </w: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проживающего по адресу: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(индекс, адрес)</w:t>
            </w: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Паспорт: серия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>N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Дата выдачи:</w:t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Кем выдан: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ind w:firstLine="283"/>
              <w:jc w:val="both"/>
            </w:pPr>
            <w:r>
              <w:t xml:space="preserve">Прошу предоставить в соответствии со </w:t>
            </w:r>
            <w:hyperlink r:id="rId74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      <w:r>
                <w:rPr>
                  <w:color w:val="0000FF"/>
                </w:rPr>
                <w:t>статьей 4.2</w:t>
              </w:r>
            </w:hyperlink>
            <w:r>
              <w:t xml:space="preserve"> областного закона от 17 ноября 2017 года N 72-оз "Социальный кодекс Ленинградской области" набор пищевых продуктов (сухой паек, продовольственный паек/компенсационную выплату (нужное подчеркнуть)</w:t>
            </w: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>обучающемуся _____ класса (группы), на период с ____________ по ____________, дата рождения: __________________________, свидетельство о рождении/паспорт: серия _________ N ___________, место регистрации (проживания): ________________</w:t>
            </w: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 xml:space="preserve">в связи с тем, что обучающийся относится к категории обучающихся с ограниченными возможностями здоровья или к категории детей, находящихся в трудной жизненной ситуации, в соответствии с </w:t>
            </w:r>
            <w:hyperlink r:id="rId75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      <w:r>
                <w:rPr>
                  <w:color w:val="0000FF"/>
                </w:rPr>
                <w:t>подпунктом 3 пункта 1 статьи 4.2</w:t>
              </w:r>
            </w:hyperlink>
            <w:r>
              <w:t xml:space="preserve"> Социального кодекса Ленинград</w:t>
            </w:r>
            <w:r>
              <w:t>ской области.</w:t>
            </w: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ind w:firstLine="283"/>
              <w:jc w:val="both"/>
            </w:pPr>
            <w:r>
              <w:t>Родитель (законный представитель) обучающегося проинформирован, что в случае изменения обстоятельств, влияющих на получение набора пищевых продуктов (сухого пайка, продовольственного пайка)/компенсационной выплаты, обязуется в течение пяти д</w:t>
            </w:r>
            <w:r>
              <w:t>ней письменно проинформировать образовательную организацию о произошедших изменениях.</w:t>
            </w:r>
          </w:p>
        </w:tc>
      </w:tr>
      <w:tr w:rsidR="00360ABC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ind w:firstLine="283"/>
              <w:jc w:val="both"/>
            </w:pPr>
            <w: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  <w:p w:rsidR="00360ABC" w:rsidRDefault="001C5773">
            <w:pPr>
              <w:pStyle w:val="ConsPlusNormal0"/>
              <w:ind w:firstLine="283"/>
              <w:jc w:val="both"/>
            </w:pPr>
            <w:r>
              <w:t>Прошу перечислить компенсационную выплату на мой расчетный счет N</w:t>
            </w: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в банковском учреждении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blPrEx>
          <w:tblBorders>
            <w:insideH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</w:pPr>
            <w:r>
              <w:t>ИНН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>БИК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>КПП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both"/>
            </w:pPr>
            <w:r>
              <w:t>.</w:t>
            </w: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(реквизиты банковского учреждения)</w:t>
            </w:r>
          </w:p>
        </w:tc>
      </w:tr>
      <w:tr w:rsidR="00360AB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</w:tr>
      <w:tr w:rsidR="00360ABC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  <w:tr w:rsidR="00360ABC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ABC" w:rsidRDefault="001C577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60ABC" w:rsidRDefault="00360ABC">
            <w:pPr>
              <w:pStyle w:val="ConsPlusNormal0"/>
              <w:jc w:val="both"/>
            </w:pPr>
          </w:p>
        </w:tc>
      </w:tr>
    </w:tbl>
    <w:p w:rsidR="00360ABC" w:rsidRDefault="00360ABC">
      <w:pPr>
        <w:pStyle w:val="ConsPlusNormal0"/>
      </w:pPr>
    </w:p>
    <w:p w:rsidR="00360ABC" w:rsidRDefault="00360ABC">
      <w:pPr>
        <w:pStyle w:val="ConsPlusNormal0"/>
        <w:jc w:val="both"/>
      </w:pPr>
    </w:p>
    <w:p w:rsidR="00360ABC" w:rsidRDefault="00360AB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0ABC">
      <w:headerReference w:type="default" r:id="rId76"/>
      <w:footerReference w:type="default" r:id="rId77"/>
      <w:headerReference w:type="first" r:id="rId78"/>
      <w:footerReference w:type="first" r:id="rId7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73" w:rsidRDefault="001C5773">
      <w:r>
        <w:separator/>
      </w:r>
    </w:p>
  </w:endnote>
  <w:endnote w:type="continuationSeparator" w:id="0">
    <w:p w:rsidR="001C5773" w:rsidRDefault="001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BC" w:rsidRDefault="00360AB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60AB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60ABC" w:rsidRDefault="001C577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0ABC" w:rsidRDefault="001C577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0ABC" w:rsidRDefault="001C577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30048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30048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360ABC" w:rsidRDefault="001C577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BC" w:rsidRDefault="00360AB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60AB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60ABC" w:rsidRDefault="001C577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0ABC" w:rsidRDefault="001C577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0ABC" w:rsidRDefault="001C577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3004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30048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60ABC" w:rsidRDefault="001C577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73" w:rsidRDefault="001C5773">
      <w:r>
        <w:separator/>
      </w:r>
    </w:p>
  </w:footnote>
  <w:footnote w:type="continuationSeparator" w:id="0">
    <w:p w:rsidR="001C5773" w:rsidRDefault="001C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60AB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60ABC" w:rsidRDefault="001C577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24.10.2006 N 295</w:t>
          </w:r>
          <w:r>
            <w:rPr>
              <w:rFonts w:ascii="Tahoma" w:hAnsi="Tahoma" w:cs="Tahoma"/>
              <w:sz w:val="16"/>
              <w:szCs w:val="16"/>
            </w:rPr>
            <w:br/>
            <w:t>(ред. от 05.07.2024)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орган...</w:t>
          </w:r>
        </w:p>
      </w:tc>
      <w:tc>
        <w:tcPr>
          <w:tcW w:w="2300" w:type="pct"/>
          <w:vAlign w:val="center"/>
        </w:tcPr>
        <w:p w:rsidR="00360ABC" w:rsidRDefault="001C577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 w:rsidR="00360ABC" w:rsidRDefault="00360AB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0ABC" w:rsidRDefault="00360AB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60AB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60ABC" w:rsidRDefault="001C577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24.10.2006 N 295</w:t>
          </w:r>
          <w:r>
            <w:rPr>
              <w:rFonts w:ascii="Tahoma" w:hAnsi="Tahoma" w:cs="Tahoma"/>
              <w:sz w:val="16"/>
              <w:szCs w:val="16"/>
            </w:rPr>
            <w:br/>
            <w:t>(ред. от 05.07.2024)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орган...</w:t>
          </w:r>
        </w:p>
      </w:tc>
      <w:tc>
        <w:tcPr>
          <w:tcW w:w="2300" w:type="pct"/>
          <w:vAlign w:val="center"/>
        </w:tcPr>
        <w:p w:rsidR="00360ABC" w:rsidRDefault="001C577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 w:rsidR="00360ABC" w:rsidRDefault="00360AB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0ABC" w:rsidRDefault="00360AB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BC"/>
    <w:rsid w:val="001C5773"/>
    <w:rsid w:val="00360ABC"/>
    <w:rsid w:val="006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30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30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93189&amp;dst=100005" TargetMode="External"/><Relationship Id="rId18" Type="http://schemas.openxmlformats.org/officeDocument/2006/relationships/hyperlink" Target="https://login.consultant.ru/link/?req=doc&amp;base=SPB&amp;n=157168&amp;dst=100005" TargetMode="External"/><Relationship Id="rId26" Type="http://schemas.openxmlformats.org/officeDocument/2006/relationships/hyperlink" Target="https://login.consultant.ru/link/?req=doc&amp;base=SPB&amp;n=226146&amp;dst=100005" TargetMode="External"/><Relationship Id="rId39" Type="http://schemas.openxmlformats.org/officeDocument/2006/relationships/hyperlink" Target="https://login.consultant.ru/link/?req=doc&amp;base=SPB&amp;n=294634&amp;dst=100006" TargetMode="External"/><Relationship Id="rId21" Type="http://schemas.openxmlformats.org/officeDocument/2006/relationships/hyperlink" Target="https://login.consultant.ru/link/?req=doc&amp;base=SPB&amp;n=180472&amp;dst=100005" TargetMode="External"/><Relationship Id="rId34" Type="http://schemas.openxmlformats.org/officeDocument/2006/relationships/hyperlink" Target="https://login.consultant.ru/link/?req=doc&amp;base=SPB&amp;n=266560&amp;dst=100005" TargetMode="External"/><Relationship Id="rId42" Type="http://schemas.openxmlformats.org/officeDocument/2006/relationships/hyperlink" Target="https://login.consultant.ru/link/?req=doc&amp;base=SPB&amp;n=294795&amp;dst=100287" TargetMode="External"/><Relationship Id="rId47" Type="http://schemas.openxmlformats.org/officeDocument/2006/relationships/hyperlink" Target="https://login.consultant.ru/link/?req=doc&amp;base=SPB&amp;n=251629&amp;dst=100014" TargetMode="External"/><Relationship Id="rId50" Type="http://schemas.openxmlformats.org/officeDocument/2006/relationships/hyperlink" Target="https://login.consultant.ru/link/?req=doc&amp;base=SPB&amp;n=202171&amp;dst=100023" TargetMode="External"/><Relationship Id="rId55" Type="http://schemas.openxmlformats.org/officeDocument/2006/relationships/hyperlink" Target="https://login.consultant.ru/link/?req=doc&amp;base=SPB&amp;n=285178&amp;dst=100015" TargetMode="External"/><Relationship Id="rId63" Type="http://schemas.openxmlformats.org/officeDocument/2006/relationships/hyperlink" Target="https://login.consultant.ru/link/?req=doc&amp;base=LAW&amp;n=475114" TargetMode="External"/><Relationship Id="rId68" Type="http://schemas.openxmlformats.org/officeDocument/2006/relationships/hyperlink" Target="https://login.consultant.ru/link/?req=doc&amp;base=LAW&amp;n=475114" TargetMode="External"/><Relationship Id="rId7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SPB&amp;n=285178&amp;dst=100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28851&amp;dst=100005" TargetMode="External"/><Relationship Id="rId29" Type="http://schemas.openxmlformats.org/officeDocument/2006/relationships/hyperlink" Target="https://login.consultant.ru/link/?req=doc&amp;base=SPB&amp;n=234494&amp;dst=100005" TargetMode="External"/><Relationship Id="rId11" Type="http://schemas.openxmlformats.org/officeDocument/2006/relationships/hyperlink" Target="https://login.consultant.ru/link/?req=doc&amp;base=SPB&amp;n=75832&amp;dst=100005" TargetMode="External"/><Relationship Id="rId24" Type="http://schemas.openxmlformats.org/officeDocument/2006/relationships/hyperlink" Target="https://login.consultant.ru/link/?req=doc&amp;base=SPB&amp;n=207399&amp;dst=100005" TargetMode="External"/><Relationship Id="rId32" Type="http://schemas.openxmlformats.org/officeDocument/2006/relationships/hyperlink" Target="https://login.consultant.ru/link/?req=doc&amp;base=SPB&amp;n=252221&amp;dst=100005" TargetMode="External"/><Relationship Id="rId37" Type="http://schemas.openxmlformats.org/officeDocument/2006/relationships/hyperlink" Target="https://login.consultant.ru/link/?req=doc&amp;base=SPB&amp;n=202171&amp;dst=100012" TargetMode="External"/><Relationship Id="rId40" Type="http://schemas.openxmlformats.org/officeDocument/2006/relationships/hyperlink" Target="https://login.consultant.ru/link/?req=doc&amp;base=SPB&amp;n=294795&amp;dst=100868" TargetMode="External"/><Relationship Id="rId45" Type="http://schemas.openxmlformats.org/officeDocument/2006/relationships/hyperlink" Target="https://login.consultant.ru/link/?req=doc&amp;base=SPB&amp;n=285178&amp;dst=100013" TargetMode="External"/><Relationship Id="rId53" Type="http://schemas.openxmlformats.org/officeDocument/2006/relationships/hyperlink" Target="https://login.consultant.ru/link/?req=doc&amp;base=SPB&amp;n=285178&amp;dst=100014" TargetMode="External"/><Relationship Id="rId58" Type="http://schemas.openxmlformats.org/officeDocument/2006/relationships/hyperlink" Target="https://login.consultant.ru/link/?req=doc&amp;base=SPB&amp;n=285178&amp;dst=100015" TargetMode="External"/><Relationship Id="rId66" Type="http://schemas.openxmlformats.org/officeDocument/2006/relationships/hyperlink" Target="https://login.consultant.ru/link/?req=doc&amp;base=SPB&amp;n=294795&amp;dst=100887" TargetMode="External"/><Relationship Id="rId74" Type="http://schemas.openxmlformats.org/officeDocument/2006/relationships/hyperlink" Target="https://login.consultant.ru/link/?req=doc&amp;base=SPB&amp;n=294795&amp;dst=100276" TargetMode="External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SPB&amp;n=296201&amp;dst=100335" TargetMode="External"/><Relationship Id="rId10" Type="http://schemas.openxmlformats.org/officeDocument/2006/relationships/hyperlink" Target="https://login.consultant.ru/link/?req=doc&amp;base=SPB&amp;n=70342&amp;dst=100005" TargetMode="External"/><Relationship Id="rId19" Type="http://schemas.openxmlformats.org/officeDocument/2006/relationships/hyperlink" Target="https://login.consultant.ru/link/?req=doc&amp;base=SPB&amp;n=160805&amp;dst=100005" TargetMode="External"/><Relationship Id="rId31" Type="http://schemas.openxmlformats.org/officeDocument/2006/relationships/hyperlink" Target="https://login.consultant.ru/link/?req=doc&amp;base=SPB&amp;n=251629&amp;dst=100005" TargetMode="External"/><Relationship Id="rId44" Type="http://schemas.openxmlformats.org/officeDocument/2006/relationships/hyperlink" Target="https://login.consultant.ru/link/?req=doc&amp;base=SPB&amp;n=266560&amp;dst=100007" TargetMode="External"/><Relationship Id="rId52" Type="http://schemas.openxmlformats.org/officeDocument/2006/relationships/hyperlink" Target="https://login.consultant.ru/link/?req=doc&amp;base=SPB&amp;n=251629&amp;dst=100015" TargetMode="External"/><Relationship Id="rId60" Type="http://schemas.openxmlformats.org/officeDocument/2006/relationships/hyperlink" Target="https://login.consultant.ru/link/?req=doc&amp;base=SPB&amp;n=294795&amp;dst=52" TargetMode="External"/><Relationship Id="rId65" Type="http://schemas.openxmlformats.org/officeDocument/2006/relationships/hyperlink" Target="https://login.consultant.ru/link/?req=doc&amp;base=LAW&amp;n=475114" TargetMode="External"/><Relationship Id="rId73" Type="http://schemas.openxmlformats.org/officeDocument/2006/relationships/hyperlink" Target="https://login.consultant.ru/link/?req=doc&amp;base=SPB&amp;n=294795&amp;dst=100276" TargetMode="External"/><Relationship Id="rId78" Type="http://schemas.openxmlformats.org/officeDocument/2006/relationships/header" Target="header2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SPB&amp;n=107004&amp;dst=100005" TargetMode="External"/><Relationship Id="rId22" Type="http://schemas.openxmlformats.org/officeDocument/2006/relationships/hyperlink" Target="https://login.consultant.ru/link/?req=doc&amp;base=SPB&amp;n=192708&amp;dst=100005" TargetMode="External"/><Relationship Id="rId27" Type="http://schemas.openxmlformats.org/officeDocument/2006/relationships/hyperlink" Target="https://login.consultant.ru/link/?req=doc&amp;base=SPB&amp;n=229760&amp;dst=100005" TargetMode="External"/><Relationship Id="rId30" Type="http://schemas.openxmlformats.org/officeDocument/2006/relationships/hyperlink" Target="https://login.consultant.ru/link/?req=doc&amp;base=SPB&amp;n=236917&amp;dst=100005" TargetMode="External"/><Relationship Id="rId35" Type="http://schemas.openxmlformats.org/officeDocument/2006/relationships/hyperlink" Target="https://login.consultant.ru/link/?req=doc&amp;base=SPB&amp;n=285178&amp;dst=100005" TargetMode="External"/><Relationship Id="rId43" Type="http://schemas.openxmlformats.org/officeDocument/2006/relationships/hyperlink" Target="https://login.consultant.ru/link/?req=doc&amp;base=SPB&amp;n=252221&amp;dst=100005" TargetMode="External"/><Relationship Id="rId48" Type="http://schemas.openxmlformats.org/officeDocument/2006/relationships/hyperlink" Target="https://login.consultant.ru/link/?req=doc&amp;base=SPB&amp;n=202171&amp;dst=100021" TargetMode="External"/><Relationship Id="rId56" Type="http://schemas.openxmlformats.org/officeDocument/2006/relationships/hyperlink" Target="https://login.consultant.ru/link/?req=doc&amp;base=SPB&amp;n=285178&amp;dst=100015" TargetMode="External"/><Relationship Id="rId64" Type="http://schemas.openxmlformats.org/officeDocument/2006/relationships/hyperlink" Target="https://login.consultant.ru/link/?req=doc&amp;base=SPB&amp;n=296201&amp;dst=100335" TargetMode="External"/><Relationship Id="rId69" Type="http://schemas.openxmlformats.org/officeDocument/2006/relationships/hyperlink" Target="https://login.consultant.ru/link/?req=doc&amp;base=SPB&amp;n=294795&amp;dst=100869" TargetMode="External"/><Relationship Id="rId77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202171&amp;dst=100024" TargetMode="External"/><Relationship Id="rId72" Type="http://schemas.openxmlformats.org/officeDocument/2006/relationships/hyperlink" Target="https://login.consultant.ru/link/?req=doc&amp;base=SPB&amp;n=294795&amp;dst=100276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83649&amp;dst=100005" TargetMode="External"/><Relationship Id="rId17" Type="http://schemas.openxmlformats.org/officeDocument/2006/relationships/hyperlink" Target="https://login.consultant.ru/link/?req=doc&amp;base=SPB&amp;n=143422&amp;dst=100005" TargetMode="External"/><Relationship Id="rId25" Type="http://schemas.openxmlformats.org/officeDocument/2006/relationships/hyperlink" Target="https://login.consultant.ru/link/?req=doc&amp;base=SPB&amp;n=223578&amp;dst=100005" TargetMode="External"/><Relationship Id="rId33" Type="http://schemas.openxmlformats.org/officeDocument/2006/relationships/hyperlink" Target="https://login.consultant.ru/link/?req=doc&amp;base=SPB&amp;n=254750&amp;dst=100005" TargetMode="External"/><Relationship Id="rId38" Type="http://schemas.openxmlformats.org/officeDocument/2006/relationships/hyperlink" Target="https://login.consultant.ru/link/?req=doc&amp;base=SPB&amp;n=294795&amp;dst=100276" TargetMode="External"/><Relationship Id="rId46" Type="http://schemas.openxmlformats.org/officeDocument/2006/relationships/hyperlink" Target="https://login.consultant.ru/link/?req=doc&amp;base=SPB&amp;n=294634&amp;dst=100007" TargetMode="External"/><Relationship Id="rId59" Type="http://schemas.openxmlformats.org/officeDocument/2006/relationships/hyperlink" Target="https://login.consultant.ru/link/?req=doc&amp;base=SPB&amp;n=294795&amp;dst=100868" TargetMode="External"/><Relationship Id="rId67" Type="http://schemas.openxmlformats.org/officeDocument/2006/relationships/hyperlink" Target="https://login.consultant.ru/link/?req=doc&amp;base=SPB&amp;n=296201&amp;dst=100335" TargetMode="External"/><Relationship Id="rId20" Type="http://schemas.openxmlformats.org/officeDocument/2006/relationships/hyperlink" Target="https://login.consultant.ru/link/?req=doc&amp;base=SPB&amp;n=167897&amp;dst=100005" TargetMode="External"/><Relationship Id="rId41" Type="http://schemas.openxmlformats.org/officeDocument/2006/relationships/hyperlink" Target="https://login.consultant.ru/link/?req=doc&amp;base=SPB&amp;n=285178&amp;dst=100006" TargetMode="External"/><Relationship Id="rId54" Type="http://schemas.openxmlformats.org/officeDocument/2006/relationships/hyperlink" Target="https://login.consultant.ru/link/?req=doc&amp;base=SPB&amp;n=294795&amp;dst=100276" TargetMode="External"/><Relationship Id="rId62" Type="http://schemas.openxmlformats.org/officeDocument/2006/relationships/hyperlink" Target="https://login.consultant.ru/link/?req=doc&amp;base=SPB&amp;n=297176&amp;dst=109621" TargetMode="External"/><Relationship Id="rId70" Type="http://schemas.openxmlformats.org/officeDocument/2006/relationships/hyperlink" Target="https://login.consultant.ru/link/?req=doc&amp;base=SPB&amp;n=294795&amp;dst=100869" TargetMode="External"/><Relationship Id="rId75" Type="http://schemas.openxmlformats.org/officeDocument/2006/relationships/hyperlink" Target="https://login.consultant.ru/link/?req=doc&amp;base=SPB&amp;n=294795&amp;dst=10086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118476&amp;dst=100005" TargetMode="External"/><Relationship Id="rId23" Type="http://schemas.openxmlformats.org/officeDocument/2006/relationships/hyperlink" Target="https://login.consultant.ru/link/?req=doc&amp;base=SPB&amp;n=202171&amp;dst=100005" TargetMode="External"/><Relationship Id="rId28" Type="http://schemas.openxmlformats.org/officeDocument/2006/relationships/hyperlink" Target="https://login.consultant.ru/link/?req=doc&amp;base=SPB&amp;n=230922&amp;dst=100005" TargetMode="External"/><Relationship Id="rId36" Type="http://schemas.openxmlformats.org/officeDocument/2006/relationships/hyperlink" Target="https://login.consultant.ru/link/?req=doc&amp;base=SPB&amp;n=294634&amp;dst=100005" TargetMode="External"/><Relationship Id="rId49" Type="http://schemas.openxmlformats.org/officeDocument/2006/relationships/hyperlink" Target="https://login.consultant.ru/link/?req=doc&amp;base=SPB&amp;n=202171&amp;dst=100022" TargetMode="External"/><Relationship Id="rId57" Type="http://schemas.openxmlformats.org/officeDocument/2006/relationships/hyperlink" Target="https://login.consultant.ru/link/?req=doc&amp;base=SPB&amp;n=294795&amp;dst=10086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9356</Words>
  <Characters>53331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24.10.2006 N 295
(ред. от 05.07.2024)
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</vt:lpstr>
    </vt:vector>
  </TitlesOfParts>
  <Company>КонсультантПлюс Версия 4024.00.31</Company>
  <LinksUpToDate>false</LinksUpToDate>
  <CharactersWithSpaces>62562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24.10.2006 N 295
(ред. от 05.07.2024)
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</dc:title>
  <dc:creator>ГЛАВ-БУХ</dc:creator>
  <cp:lastModifiedBy>ГЛАВ-БУХ</cp:lastModifiedBy>
  <cp:revision>2</cp:revision>
  <dcterms:created xsi:type="dcterms:W3CDTF">2024-09-06T08:05:00Z</dcterms:created>
  <dcterms:modified xsi:type="dcterms:W3CDTF">2024-09-06T08:05:00Z</dcterms:modified>
</cp:coreProperties>
</file>